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A6" w:rsidRDefault="00DC79B0" w:rsidP="003753CE">
      <w:pPr>
        <w:jc w:val="center"/>
        <w:rPr>
          <w:rFonts w:cs="Times New Roman"/>
        </w:rPr>
      </w:pPr>
      <w:r>
        <w:rPr>
          <w:rFonts w:cs="Times New Roman"/>
          <w:noProof/>
        </w:rPr>
        <w:drawing>
          <wp:inline distT="0" distB="0" distL="0" distR="0">
            <wp:extent cx="2524125" cy="790575"/>
            <wp:effectExtent l="0" t="0" r="9525" b="9525"/>
            <wp:docPr id="1" name="Picture 1" descr="CCNI (3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NI (30_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125" cy="790575"/>
                    </a:xfrm>
                    <a:prstGeom prst="rect">
                      <a:avLst/>
                    </a:prstGeom>
                    <a:solidFill>
                      <a:srgbClr val="009999"/>
                    </a:solidFill>
                    <a:ln>
                      <a:noFill/>
                    </a:ln>
                  </pic:spPr>
                </pic:pic>
              </a:graphicData>
            </a:graphic>
          </wp:inline>
        </w:drawing>
      </w:r>
    </w:p>
    <w:p w:rsidR="002A15A6" w:rsidRPr="00ED4869" w:rsidRDefault="002A15A6" w:rsidP="00ED4869">
      <w:pPr>
        <w:rPr>
          <w:rFonts w:cs="Times New Roman"/>
        </w:rPr>
      </w:pPr>
    </w:p>
    <w:p w:rsidR="002A15A6" w:rsidRPr="003753CE" w:rsidRDefault="002A15A6" w:rsidP="00B51C1D">
      <w:pPr>
        <w:jc w:val="center"/>
        <w:outlineLvl w:val="0"/>
        <w:rPr>
          <w:b/>
          <w:bCs/>
        </w:rPr>
      </w:pPr>
      <w:r w:rsidRPr="003753CE">
        <w:rPr>
          <w:b/>
          <w:bCs/>
        </w:rPr>
        <w:t>Minutes of Human Resource &amp; Remuneration (HR&amp;R) Committee</w:t>
      </w:r>
    </w:p>
    <w:p w:rsidR="002A15A6" w:rsidRPr="003753CE" w:rsidRDefault="002A15A6" w:rsidP="003753CE">
      <w:pPr>
        <w:jc w:val="center"/>
        <w:rPr>
          <w:rFonts w:cs="Times New Roman"/>
          <w:b/>
          <w:bCs/>
        </w:rPr>
      </w:pPr>
      <w:r w:rsidRPr="003753CE">
        <w:rPr>
          <w:b/>
          <w:bCs/>
        </w:rPr>
        <w:t xml:space="preserve">Meeting Number </w:t>
      </w:r>
      <w:r w:rsidR="002530B1">
        <w:rPr>
          <w:b/>
          <w:bCs/>
        </w:rPr>
        <w:t>14</w:t>
      </w:r>
    </w:p>
    <w:p w:rsidR="002A15A6" w:rsidRPr="003753CE" w:rsidRDefault="00F1397C" w:rsidP="003753CE">
      <w:pPr>
        <w:jc w:val="center"/>
        <w:rPr>
          <w:b/>
          <w:bCs/>
        </w:rPr>
      </w:pPr>
      <w:proofErr w:type="gramStart"/>
      <w:r>
        <w:rPr>
          <w:b/>
          <w:bCs/>
        </w:rPr>
        <w:t>on</w:t>
      </w:r>
      <w:proofErr w:type="gramEnd"/>
      <w:r>
        <w:rPr>
          <w:b/>
          <w:bCs/>
        </w:rPr>
        <w:t xml:space="preserve"> </w:t>
      </w:r>
      <w:r w:rsidR="002A15A6">
        <w:rPr>
          <w:b/>
          <w:bCs/>
        </w:rPr>
        <w:t>Tuesday</w:t>
      </w:r>
      <w:r w:rsidR="002530B1">
        <w:rPr>
          <w:b/>
          <w:bCs/>
        </w:rPr>
        <w:t xml:space="preserve"> 15 October </w:t>
      </w:r>
      <w:r w:rsidR="000E5C86">
        <w:rPr>
          <w:b/>
          <w:bCs/>
        </w:rPr>
        <w:t>2014</w:t>
      </w:r>
      <w:r w:rsidR="002A15A6" w:rsidRPr="003753CE">
        <w:rPr>
          <w:b/>
          <w:bCs/>
        </w:rPr>
        <w:t xml:space="preserve"> at </w:t>
      </w:r>
      <w:r w:rsidR="000E5C86">
        <w:rPr>
          <w:b/>
          <w:bCs/>
        </w:rPr>
        <w:t>09</w:t>
      </w:r>
      <w:r w:rsidR="002A15A6" w:rsidRPr="003753CE">
        <w:rPr>
          <w:b/>
          <w:bCs/>
        </w:rPr>
        <w:t>:30am in 257 Lough Road, Lurgan</w:t>
      </w:r>
    </w:p>
    <w:p w:rsidR="00DD648D" w:rsidRDefault="002A15A6" w:rsidP="002930B4">
      <w:pPr>
        <w:rPr>
          <w:b/>
          <w:bCs/>
        </w:rPr>
      </w:pPr>
      <w:r>
        <w:rPr>
          <w:rFonts w:cs="Times New Roman"/>
        </w:rPr>
        <w:br/>
      </w:r>
    </w:p>
    <w:p w:rsidR="002930B4" w:rsidRPr="003753CE" w:rsidRDefault="002930B4" w:rsidP="002930B4">
      <w:pPr>
        <w:rPr>
          <w:b/>
          <w:bCs/>
        </w:rPr>
      </w:pPr>
      <w:r w:rsidRPr="003753CE">
        <w:rPr>
          <w:b/>
          <w:bCs/>
        </w:rPr>
        <w:t>Present:</w:t>
      </w:r>
    </w:p>
    <w:p w:rsidR="002930B4" w:rsidRPr="00C06C86" w:rsidRDefault="002930B4" w:rsidP="002930B4">
      <w:r w:rsidRPr="00C06C86">
        <w:t>Walter Rader, Chair</w:t>
      </w:r>
    </w:p>
    <w:p w:rsidR="002930B4" w:rsidRPr="00C22CDC" w:rsidRDefault="002930B4" w:rsidP="002930B4">
      <w:pPr>
        <w:outlineLvl w:val="0"/>
      </w:pPr>
      <w:r w:rsidRPr="00C22CDC">
        <w:t>Rosemary Connolly, Commissioner</w:t>
      </w:r>
    </w:p>
    <w:p w:rsidR="00126EC4" w:rsidRDefault="00126EC4" w:rsidP="00126EC4">
      <w:r>
        <w:t>Geraldine Donaghy, Commissioner</w:t>
      </w:r>
    </w:p>
    <w:p w:rsidR="002930B4" w:rsidRPr="00C06C86" w:rsidRDefault="002930B4" w:rsidP="002930B4">
      <w:pPr>
        <w:rPr>
          <w:rFonts w:cs="Times New Roman"/>
        </w:rPr>
      </w:pPr>
    </w:p>
    <w:p w:rsidR="002930B4" w:rsidRPr="00C06C86" w:rsidRDefault="002930B4" w:rsidP="002930B4">
      <w:pPr>
        <w:rPr>
          <w:rFonts w:cs="Times New Roman"/>
        </w:rPr>
      </w:pPr>
    </w:p>
    <w:p w:rsidR="002930B4" w:rsidRPr="003753CE" w:rsidRDefault="002930B4" w:rsidP="002930B4">
      <w:pPr>
        <w:outlineLvl w:val="0"/>
        <w:rPr>
          <w:b/>
          <w:bCs/>
        </w:rPr>
      </w:pPr>
      <w:r w:rsidRPr="003753CE">
        <w:rPr>
          <w:b/>
          <w:bCs/>
        </w:rPr>
        <w:t>In Attendance:</w:t>
      </w:r>
    </w:p>
    <w:p w:rsidR="002930B4" w:rsidRPr="00C06C86" w:rsidRDefault="002930B4" w:rsidP="002930B4">
      <w:pPr>
        <w:outlineLvl w:val="0"/>
      </w:pPr>
      <w:r w:rsidRPr="00C06C86">
        <w:t xml:space="preserve">Frances McCandless, </w:t>
      </w:r>
      <w:r>
        <w:t xml:space="preserve">Chief Executive </w:t>
      </w:r>
      <w:r w:rsidRPr="00C06C86">
        <w:t>CCNI</w:t>
      </w:r>
    </w:p>
    <w:p w:rsidR="002930B4" w:rsidRPr="00C06C86" w:rsidRDefault="002930B4" w:rsidP="002930B4">
      <w:r w:rsidRPr="00C06C86">
        <w:t xml:space="preserve">Aubrey McCrory, </w:t>
      </w:r>
      <w:r>
        <w:t xml:space="preserve">Head of Corporate Services </w:t>
      </w:r>
    </w:p>
    <w:p w:rsidR="002930B4" w:rsidRPr="00C06C86" w:rsidRDefault="002930B4" w:rsidP="002930B4">
      <w:r>
        <w:t>Kathryn Jennett</w:t>
      </w:r>
      <w:r w:rsidRPr="00C06C86">
        <w:t>, CCNI</w:t>
      </w:r>
      <w:r>
        <w:t xml:space="preserve"> Administration</w:t>
      </w:r>
    </w:p>
    <w:p w:rsidR="002930B4" w:rsidRDefault="002930B4" w:rsidP="002930B4">
      <w:pPr>
        <w:rPr>
          <w:rFonts w:cs="Times New Roman"/>
        </w:rPr>
      </w:pPr>
      <w:r>
        <w:rPr>
          <w:rFonts w:cs="Times New Roman"/>
        </w:rPr>
        <w:t>Peter Toner, D</w:t>
      </w:r>
      <w:r w:rsidR="00F967CB">
        <w:rPr>
          <w:rFonts w:cs="Times New Roman"/>
        </w:rPr>
        <w:t>S</w:t>
      </w:r>
      <w:r>
        <w:rPr>
          <w:rFonts w:cs="Times New Roman"/>
        </w:rPr>
        <w:t>D observer</w:t>
      </w:r>
    </w:p>
    <w:p w:rsidR="002930B4" w:rsidRPr="00C06C86" w:rsidRDefault="002930B4" w:rsidP="002930B4">
      <w:pPr>
        <w:rPr>
          <w:rFonts w:cs="Times New Roman"/>
        </w:rPr>
      </w:pPr>
    </w:p>
    <w:p w:rsidR="002930B4" w:rsidRPr="00C06C86" w:rsidRDefault="002930B4" w:rsidP="002930B4"/>
    <w:p w:rsidR="002930B4" w:rsidRDefault="001B707C" w:rsidP="002930B4">
      <w:pPr>
        <w:outlineLvl w:val="0"/>
        <w:rPr>
          <w:b/>
          <w:bCs/>
        </w:rPr>
      </w:pPr>
      <w:r>
        <w:rPr>
          <w:b/>
          <w:bCs/>
        </w:rPr>
        <w:t>1</w:t>
      </w:r>
      <w:r w:rsidR="002930B4" w:rsidRPr="003753CE">
        <w:rPr>
          <w:b/>
          <w:bCs/>
        </w:rPr>
        <w:t xml:space="preserve">.  </w:t>
      </w:r>
      <w:r>
        <w:rPr>
          <w:b/>
          <w:bCs/>
        </w:rPr>
        <w:t>Minutes</w:t>
      </w:r>
    </w:p>
    <w:p w:rsidR="00126EC4" w:rsidRDefault="00126EC4" w:rsidP="00593336"/>
    <w:p w:rsidR="00593336" w:rsidRPr="00593336" w:rsidRDefault="00593336" w:rsidP="00593336">
      <w:r w:rsidRPr="00C06C86">
        <w:t>The minutes</w:t>
      </w:r>
      <w:r>
        <w:t xml:space="preserve"> of the meeting held on </w:t>
      </w:r>
      <w:r w:rsidR="006C6A7E">
        <w:t>16 A</w:t>
      </w:r>
      <w:r w:rsidR="00960297">
        <w:t>p</w:t>
      </w:r>
      <w:r w:rsidR="006C6A7E">
        <w:t>ril</w:t>
      </w:r>
      <w:r>
        <w:t xml:space="preserve"> 2014,</w:t>
      </w:r>
      <w:r w:rsidRPr="00C06C86">
        <w:t xml:space="preserve"> were</w:t>
      </w:r>
      <w:r>
        <w:t xml:space="preserve"> considered</w:t>
      </w:r>
      <w:r w:rsidR="00126EC4">
        <w:t xml:space="preserve"> and </w:t>
      </w:r>
      <w:r>
        <w:t>agreed</w:t>
      </w:r>
      <w:r w:rsidR="00CF1934">
        <w:t>,</w:t>
      </w:r>
      <w:r w:rsidR="00126EC4">
        <w:t xml:space="preserve"> </w:t>
      </w:r>
      <w:r w:rsidR="00CF1934">
        <w:t xml:space="preserve">following proposal </w:t>
      </w:r>
      <w:r w:rsidR="00126EC4">
        <w:t>by Geraldine Donaghy and second</w:t>
      </w:r>
      <w:r w:rsidR="00CF1934">
        <w:t>ing</w:t>
      </w:r>
      <w:r w:rsidR="00126EC4">
        <w:t xml:space="preserve"> by Rosemary</w:t>
      </w:r>
      <w:r w:rsidR="005F63F5">
        <w:t xml:space="preserve"> Connolly</w:t>
      </w:r>
      <w:r w:rsidR="00126EC4">
        <w:t xml:space="preserve">. The minutes </w:t>
      </w:r>
      <w:r w:rsidRPr="00C06C86">
        <w:t>will be publis</w:t>
      </w:r>
      <w:r>
        <w:t>hed on the Commission’s website</w:t>
      </w:r>
      <w:r w:rsidR="00126EC4">
        <w:t xml:space="preserve"> following Board approval</w:t>
      </w:r>
      <w:r>
        <w:t>.</w:t>
      </w:r>
    </w:p>
    <w:p w:rsidR="00A3398D" w:rsidRPr="00A3398D" w:rsidRDefault="00A3398D" w:rsidP="002930B4">
      <w:pPr>
        <w:outlineLvl w:val="0"/>
        <w:rPr>
          <w:bCs/>
        </w:rPr>
      </w:pPr>
    </w:p>
    <w:p w:rsidR="00593336" w:rsidRPr="00023563" w:rsidRDefault="00593336" w:rsidP="00593336">
      <w:pPr>
        <w:rPr>
          <w:rFonts w:cs="Times New Roman"/>
          <w:b/>
        </w:rPr>
      </w:pPr>
      <w:r w:rsidRPr="00023563">
        <w:rPr>
          <w:rFonts w:cs="Times New Roman"/>
          <w:b/>
        </w:rPr>
        <w:t>AP</w:t>
      </w:r>
      <w:r w:rsidR="00FF389C">
        <w:rPr>
          <w:rFonts w:cs="Times New Roman"/>
          <w:b/>
        </w:rPr>
        <w:t xml:space="preserve"> </w:t>
      </w:r>
      <w:r>
        <w:rPr>
          <w:rFonts w:cs="Times New Roman"/>
          <w:b/>
        </w:rPr>
        <w:t>1</w:t>
      </w:r>
      <w:r w:rsidRPr="00023563">
        <w:rPr>
          <w:rFonts w:cs="Times New Roman"/>
          <w:b/>
        </w:rPr>
        <w:t xml:space="preserve">: </w:t>
      </w:r>
      <w:r>
        <w:rPr>
          <w:rFonts w:cs="Times New Roman"/>
          <w:b/>
        </w:rPr>
        <w:t>Minutes to be recommended to the Board</w:t>
      </w:r>
      <w:r w:rsidRPr="00023563">
        <w:rPr>
          <w:rFonts w:cs="Times New Roman"/>
          <w:b/>
        </w:rPr>
        <w:t xml:space="preserve">. </w:t>
      </w:r>
    </w:p>
    <w:p w:rsidR="001B707C" w:rsidRDefault="001B707C" w:rsidP="002930B4">
      <w:pPr>
        <w:outlineLvl w:val="0"/>
        <w:rPr>
          <w:b/>
          <w:bCs/>
        </w:rPr>
      </w:pPr>
    </w:p>
    <w:p w:rsidR="00593336" w:rsidRPr="003753CE" w:rsidRDefault="00593336" w:rsidP="00593336">
      <w:pPr>
        <w:outlineLvl w:val="0"/>
        <w:rPr>
          <w:b/>
          <w:bCs/>
        </w:rPr>
      </w:pPr>
      <w:r>
        <w:rPr>
          <w:b/>
          <w:bCs/>
        </w:rPr>
        <w:t xml:space="preserve">2.  </w:t>
      </w:r>
      <w:r w:rsidRPr="003753CE">
        <w:rPr>
          <w:b/>
          <w:bCs/>
        </w:rPr>
        <w:t>Conflicts of Interest</w:t>
      </w:r>
    </w:p>
    <w:p w:rsidR="00126EC4" w:rsidRDefault="00126EC4" w:rsidP="00593336"/>
    <w:p w:rsidR="00593336" w:rsidRDefault="00593336" w:rsidP="00593336">
      <w:r>
        <w:t>The Chair reminded c</w:t>
      </w:r>
      <w:r w:rsidRPr="00C06C86">
        <w:t>ommittee members of the Freedom of Information protocol and the need to declare any conflicts of interest prior to the meeting.  No conflicts of interest were declared.</w:t>
      </w:r>
    </w:p>
    <w:p w:rsidR="006C6A7E" w:rsidRDefault="006C6A7E" w:rsidP="002930B4">
      <w:pPr>
        <w:outlineLvl w:val="0"/>
        <w:rPr>
          <w:b/>
          <w:bCs/>
        </w:rPr>
      </w:pPr>
    </w:p>
    <w:p w:rsidR="006C6A7E" w:rsidRDefault="006C6A7E" w:rsidP="002930B4">
      <w:pPr>
        <w:outlineLvl w:val="0"/>
        <w:rPr>
          <w:b/>
          <w:bCs/>
        </w:rPr>
      </w:pPr>
    </w:p>
    <w:p w:rsidR="006C6A7E" w:rsidRDefault="006C6A7E" w:rsidP="002930B4">
      <w:pPr>
        <w:outlineLvl w:val="0"/>
        <w:rPr>
          <w:b/>
          <w:bCs/>
        </w:rPr>
      </w:pPr>
      <w:r>
        <w:rPr>
          <w:b/>
          <w:bCs/>
        </w:rPr>
        <w:t>3.  Strategic approach to HR – first steps towards a strategy</w:t>
      </w:r>
    </w:p>
    <w:p w:rsidR="006C6A7E" w:rsidRDefault="006C6A7E" w:rsidP="002930B4">
      <w:pPr>
        <w:outlineLvl w:val="0"/>
        <w:rPr>
          <w:b/>
          <w:bCs/>
        </w:rPr>
      </w:pPr>
    </w:p>
    <w:p w:rsidR="0090523A" w:rsidRDefault="00960297" w:rsidP="002930B4">
      <w:pPr>
        <w:outlineLvl w:val="0"/>
        <w:rPr>
          <w:bCs/>
        </w:rPr>
      </w:pPr>
      <w:r>
        <w:rPr>
          <w:bCs/>
        </w:rPr>
        <w:t xml:space="preserve">The </w:t>
      </w:r>
      <w:r w:rsidR="00D55460">
        <w:rPr>
          <w:bCs/>
        </w:rPr>
        <w:t xml:space="preserve">Head of Corporate Services introduced the paper to the Committee, highlighting the </w:t>
      </w:r>
      <w:r>
        <w:rPr>
          <w:bCs/>
        </w:rPr>
        <w:t xml:space="preserve">proposed </w:t>
      </w:r>
      <w:r w:rsidR="00D55460">
        <w:rPr>
          <w:bCs/>
        </w:rPr>
        <w:t xml:space="preserve">aim and </w:t>
      </w:r>
      <w:r>
        <w:rPr>
          <w:bCs/>
        </w:rPr>
        <w:t xml:space="preserve">content of a strategic approach. Committee </w:t>
      </w:r>
      <w:r w:rsidR="00BD5193">
        <w:rPr>
          <w:bCs/>
        </w:rPr>
        <w:t>noted</w:t>
      </w:r>
      <w:r>
        <w:rPr>
          <w:bCs/>
        </w:rPr>
        <w:t xml:space="preserve"> the various steps </w:t>
      </w:r>
      <w:r w:rsidR="00BD5193" w:rsidRPr="00AC449E">
        <w:rPr>
          <w:bCs/>
        </w:rPr>
        <w:t>proposed</w:t>
      </w:r>
      <w:r w:rsidR="009134BC">
        <w:rPr>
          <w:bCs/>
        </w:rPr>
        <w:t xml:space="preserve"> </w:t>
      </w:r>
      <w:r>
        <w:rPr>
          <w:bCs/>
        </w:rPr>
        <w:t xml:space="preserve">and the need to have a strategy in place to ensure </w:t>
      </w:r>
      <w:r w:rsidR="009134BC">
        <w:rPr>
          <w:bCs/>
        </w:rPr>
        <w:t xml:space="preserve">that </w:t>
      </w:r>
      <w:r>
        <w:rPr>
          <w:bCs/>
        </w:rPr>
        <w:t xml:space="preserve">the business plan agenda and staff resourcing were </w:t>
      </w:r>
      <w:r w:rsidR="00D55460">
        <w:rPr>
          <w:bCs/>
        </w:rPr>
        <w:t>link</w:t>
      </w:r>
      <w:r>
        <w:rPr>
          <w:bCs/>
        </w:rPr>
        <w:t>ed</w:t>
      </w:r>
      <w:r w:rsidR="00D55460">
        <w:rPr>
          <w:bCs/>
        </w:rPr>
        <w:t xml:space="preserve"> </w:t>
      </w:r>
      <w:r>
        <w:rPr>
          <w:bCs/>
        </w:rPr>
        <w:t xml:space="preserve">during the </w:t>
      </w:r>
      <w:r w:rsidR="00D55460">
        <w:rPr>
          <w:bCs/>
        </w:rPr>
        <w:t xml:space="preserve">next </w:t>
      </w:r>
      <w:r>
        <w:rPr>
          <w:bCs/>
        </w:rPr>
        <w:t xml:space="preserve">phase of </w:t>
      </w:r>
      <w:r w:rsidR="00D55460">
        <w:rPr>
          <w:bCs/>
        </w:rPr>
        <w:t>strategic</w:t>
      </w:r>
      <w:r>
        <w:rPr>
          <w:bCs/>
        </w:rPr>
        <w:t xml:space="preserve"> planning that would commence in January 2015</w:t>
      </w:r>
      <w:r w:rsidR="00D55460">
        <w:rPr>
          <w:bCs/>
        </w:rPr>
        <w:t>.</w:t>
      </w:r>
      <w:r>
        <w:rPr>
          <w:bCs/>
        </w:rPr>
        <w:t xml:space="preserve"> </w:t>
      </w:r>
    </w:p>
    <w:p w:rsidR="0090523A" w:rsidRDefault="0090523A" w:rsidP="002930B4">
      <w:pPr>
        <w:outlineLvl w:val="0"/>
        <w:rPr>
          <w:bCs/>
        </w:rPr>
      </w:pPr>
    </w:p>
    <w:p w:rsidR="00503318" w:rsidRDefault="00D55460" w:rsidP="002930B4">
      <w:pPr>
        <w:outlineLvl w:val="0"/>
        <w:rPr>
          <w:bCs/>
        </w:rPr>
      </w:pPr>
      <w:r>
        <w:rPr>
          <w:bCs/>
        </w:rPr>
        <w:t xml:space="preserve">During discussion </w:t>
      </w:r>
      <w:r w:rsidR="0090523A">
        <w:rPr>
          <w:bCs/>
        </w:rPr>
        <w:t xml:space="preserve">the committee noted how the 2012/13 </w:t>
      </w:r>
      <w:r w:rsidR="00960297">
        <w:rPr>
          <w:bCs/>
        </w:rPr>
        <w:t xml:space="preserve">Light Touch Review </w:t>
      </w:r>
      <w:r w:rsidR="0090523A">
        <w:rPr>
          <w:bCs/>
        </w:rPr>
        <w:t xml:space="preserve">anticipated a further resource change in 2015/16 when the initial hump of registration work was undertaken and strategic focus shifted to compliance monitoring. In terms of important factors the committee supported </w:t>
      </w:r>
      <w:r w:rsidR="00503318">
        <w:rPr>
          <w:bCs/>
        </w:rPr>
        <w:t>an</w:t>
      </w:r>
      <w:r w:rsidR="0090523A">
        <w:rPr>
          <w:bCs/>
        </w:rPr>
        <w:t xml:space="preserve"> increased </w:t>
      </w:r>
      <w:r w:rsidR="0090523A">
        <w:rPr>
          <w:bCs/>
        </w:rPr>
        <w:lastRenderedPageBreak/>
        <w:t>focus on performance management</w:t>
      </w:r>
      <w:r w:rsidR="00396F5A">
        <w:rPr>
          <w:bCs/>
        </w:rPr>
        <w:t>,</w:t>
      </w:r>
      <w:r w:rsidR="0090523A">
        <w:rPr>
          <w:bCs/>
        </w:rPr>
        <w:t xml:space="preserve"> the idea of six monthly reports on the HR measures outlined</w:t>
      </w:r>
      <w:r w:rsidR="00396F5A">
        <w:rPr>
          <w:bCs/>
        </w:rPr>
        <w:t>, and developing organisational culture and values</w:t>
      </w:r>
      <w:r w:rsidR="0090523A">
        <w:rPr>
          <w:bCs/>
        </w:rPr>
        <w:t xml:space="preserve">. </w:t>
      </w:r>
      <w:r w:rsidR="00503318">
        <w:rPr>
          <w:bCs/>
        </w:rPr>
        <w:t xml:space="preserve"> During consideration of </w:t>
      </w:r>
      <w:r w:rsidR="0090523A">
        <w:rPr>
          <w:bCs/>
        </w:rPr>
        <w:t>the need to link the strategy to an organisational development programme</w:t>
      </w:r>
      <w:r w:rsidR="00503318">
        <w:rPr>
          <w:bCs/>
        </w:rPr>
        <w:t xml:space="preserve"> and strategic planning agenda the framework of </w:t>
      </w:r>
      <w:r w:rsidR="00F316D6">
        <w:rPr>
          <w:rFonts w:cs="Times New Roman"/>
        </w:rPr>
        <w:t>Investors in People (</w:t>
      </w:r>
      <w:proofErr w:type="spellStart"/>
      <w:r w:rsidR="00F316D6">
        <w:rPr>
          <w:rFonts w:cs="Times New Roman"/>
        </w:rPr>
        <w:t>IiP</w:t>
      </w:r>
      <w:proofErr w:type="spellEnd"/>
      <w:r w:rsidR="00F316D6">
        <w:rPr>
          <w:rFonts w:cs="Times New Roman"/>
        </w:rPr>
        <w:t xml:space="preserve">) </w:t>
      </w:r>
      <w:r w:rsidR="00503318">
        <w:rPr>
          <w:bCs/>
        </w:rPr>
        <w:t xml:space="preserve">was identified as a possible next step. </w:t>
      </w:r>
    </w:p>
    <w:p w:rsidR="00503318" w:rsidRDefault="00503318" w:rsidP="002930B4">
      <w:pPr>
        <w:outlineLvl w:val="0"/>
        <w:rPr>
          <w:bCs/>
        </w:rPr>
      </w:pPr>
    </w:p>
    <w:p w:rsidR="00D55460" w:rsidRPr="00D55460" w:rsidRDefault="00503318" w:rsidP="002930B4">
      <w:pPr>
        <w:outlineLvl w:val="0"/>
        <w:rPr>
          <w:bCs/>
        </w:rPr>
      </w:pPr>
      <w:r>
        <w:rPr>
          <w:bCs/>
        </w:rPr>
        <w:t xml:space="preserve">The committee </w:t>
      </w:r>
      <w:r w:rsidR="00D55460">
        <w:rPr>
          <w:bCs/>
        </w:rPr>
        <w:t>agreed to adopt the paper as a way forward</w:t>
      </w:r>
      <w:r w:rsidR="0090523A">
        <w:rPr>
          <w:bCs/>
        </w:rPr>
        <w:t>,</w:t>
      </w:r>
      <w:r w:rsidR="00D55460">
        <w:rPr>
          <w:bCs/>
        </w:rPr>
        <w:t xml:space="preserve"> </w:t>
      </w:r>
      <w:r w:rsidR="0090523A">
        <w:rPr>
          <w:bCs/>
        </w:rPr>
        <w:t>subject to several additions to the aims and next steps, following proposal</w:t>
      </w:r>
      <w:r w:rsidR="00D55460">
        <w:rPr>
          <w:bCs/>
        </w:rPr>
        <w:t xml:space="preserve"> by Rosemary Connolly and second</w:t>
      </w:r>
      <w:r w:rsidR="0090523A">
        <w:rPr>
          <w:bCs/>
        </w:rPr>
        <w:t>ing</w:t>
      </w:r>
      <w:r w:rsidR="00D55460">
        <w:rPr>
          <w:bCs/>
        </w:rPr>
        <w:t xml:space="preserve"> by Geraldine Donaghy.</w:t>
      </w:r>
    </w:p>
    <w:p w:rsidR="006C6A7E" w:rsidRDefault="006C6A7E" w:rsidP="002930B4">
      <w:pPr>
        <w:outlineLvl w:val="0"/>
        <w:rPr>
          <w:b/>
          <w:bCs/>
        </w:rPr>
      </w:pPr>
    </w:p>
    <w:p w:rsidR="002930B4" w:rsidRDefault="006C6A7E" w:rsidP="002930B4">
      <w:pPr>
        <w:outlineLvl w:val="0"/>
        <w:rPr>
          <w:b/>
          <w:bCs/>
        </w:rPr>
      </w:pPr>
      <w:r>
        <w:rPr>
          <w:b/>
          <w:bCs/>
        </w:rPr>
        <w:t>4</w:t>
      </w:r>
      <w:r w:rsidR="002930B4" w:rsidRPr="003753CE">
        <w:rPr>
          <w:b/>
          <w:bCs/>
        </w:rPr>
        <w:t xml:space="preserve">. </w:t>
      </w:r>
      <w:r w:rsidR="002930B4">
        <w:rPr>
          <w:b/>
          <w:bCs/>
        </w:rPr>
        <w:t xml:space="preserve"> </w:t>
      </w:r>
      <w:r>
        <w:rPr>
          <w:b/>
          <w:bCs/>
        </w:rPr>
        <w:t>Feedback on policies from LRA</w:t>
      </w:r>
    </w:p>
    <w:p w:rsidR="00AF0379" w:rsidRDefault="00AF0379" w:rsidP="002930B4">
      <w:pPr>
        <w:outlineLvl w:val="0"/>
        <w:rPr>
          <w:bCs/>
        </w:rPr>
      </w:pPr>
    </w:p>
    <w:p w:rsidR="005F63F5" w:rsidRDefault="009B18D1" w:rsidP="00AC6653">
      <w:pPr>
        <w:outlineLvl w:val="0"/>
        <w:rPr>
          <w:bCs/>
        </w:rPr>
      </w:pPr>
      <w:r>
        <w:rPr>
          <w:bCs/>
        </w:rPr>
        <w:t xml:space="preserve">The </w:t>
      </w:r>
      <w:r w:rsidR="00AF0379">
        <w:rPr>
          <w:bCs/>
        </w:rPr>
        <w:t xml:space="preserve">Head of Corporate Services </w:t>
      </w:r>
      <w:r w:rsidR="00503318">
        <w:rPr>
          <w:bCs/>
        </w:rPr>
        <w:t xml:space="preserve">reminded </w:t>
      </w:r>
      <w:r w:rsidR="00AF0379">
        <w:rPr>
          <w:bCs/>
        </w:rPr>
        <w:t>the Committee o</w:t>
      </w:r>
      <w:r w:rsidR="00503318">
        <w:rPr>
          <w:bCs/>
        </w:rPr>
        <w:t>f the 9 policies which t</w:t>
      </w:r>
      <w:r w:rsidR="00AF0379">
        <w:rPr>
          <w:bCs/>
        </w:rPr>
        <w:t xml:space="preserve">he Labour Relations Agency (LRA) had looked at and </w:t>
      </w:r>
      <w:r w:rsidR="00503318">
        <w:rPr>
          <w:bCs/>
        </w:rPr>
        <w:t>highlighted their analysis, conclusions</w:t>
      </w:r>
      <w:r w:rsidR="00AF0379">
        <w:rPr>
          <w:bCs/>
        </w:rPr>
        <w:t xml:space="preserve"> </w:t>
      </w:r>
      <w:r w:rsidR="00503318">
        <w:rPr>
          <w:bCs/>
        </w:rPr>
        <w:t>and areas for change</w:t>
      </w:r>
      <w:r w:rsidR="00AF0379">
        <w:rPr>
          <w:bCs/>
        </w:rPr>
        <w:t>. Following discussion the Committee welcomed the comments</w:t>
      </w:r>
      <w:r w:rsidR="009134BC">
        <w:rPr>
          <w:bCs/>
        </w:rPr>
        <w:t xml:space="preserve">, </w:t>
      </w:r>
      <w:r w:rsidR="00BD5193" w:rsidRPr="00AC449E">
        <w:rPr>
          <w:bCs/>
        </w:rPr>
        <w:t>from LRA</w:t>
      </w:r>
      <w:r w:rsidR="009134BC">
        <w:rPr>
          <w:bCs/>
        </w:rPr>
        <w:t>,</w:t>
      </w:r>
      <w:r w:rsidR="00AF0379">
        <w:rPr>
          <w:bCs/>
        </w:rPr>
        <w:t xml:space="preserve"> and agreed it was helpful that an outside body had looked at the policies</w:t>
      </w:r>
      <w:r w:rsidR="00503318">
        <w:rPr>
          <w:bCs/>
        </w:rPr>
        <w:t xml:space="preserve"> at this time</w:t>
      </w:r>
      <w:r w:rsidR="00AF0379">
        <w:rPr>
          <w:bCs/>
        </w:rPr>
        <w:t>.</w:t>
      </w:r>
    </w:p>
    <w:p w:rsidR="00503318" w:rsidRDefault="00503318" w:rsidP="00AC6653">
      <w:pPr>
        <w:outlineLvl w:val="0"/>
        <w:rPr>
          <w:bCs/>
        </w:rPr>
      </w:pPr>
    </w:p>
    <w:p w:rsidR="00126EC4" w:rsidRDefault="006C6A7E" w:rsidP="002930B4">
      <w:pPr>
        <w:outlineLvl w:val="0"/>
        <w:rPr>
          <w:rFonts w:cs="Times New Roman"/>
        </w:rPr>
      </w:pPr>
      <w:r>
        <w:rPr>
          <w:rFonts w:cs="Times New Roman"/>
          <w:b/>
        </w:rPr>
        <w:t>5</w:t>
      </w:r>
      <w:r w:rsidR="001B707C">
        <w:rPr>
          <w:rFonts w:cs="Times New Roman"/>
          <w:b/>
        </w:rPr>
        <w:t>.</w:t>
      </w:r>
      <w:r w:rsidR="00593336">
        <w:rPr>
          <w:rFonts w:cs="Times New Roman"/>
          <w:b/>
        </w:rPr>
        <w:t xml:space="preserve"> </w:t>
      </w:r>
      <w:r>
        <w:rPr>
          <w:rFonts w:cs="Times New Roman"/>
          <w:b/>
        </w:rPr>
        <w:t xml:space="preserve"> Staff survey report and action plan</w:t>
      </w:r>
    </w:p>
    <w:p w:rsidR="006C6A7E" w:rsidRDefault="009B18D1" w:rsidP="002930B4">
      <w:pPr>
        <w:outlineLvl w:val="0"/>
        <w:rPr>
          <w:rFonts w:cs="Times New Roman"/>
          <w:b/>
        </w:rPr>
      </w:pPr>
      <w:r w:rsidRPr="009B18D1">
        <w:rPr>
          <w:rFonts w:cs="Times New Roman"/>
        </w:rPr>
        <w:t xml:space="preserve">The Head of Corporate </w:t>
      </w:r>
      <w:r>
        <w:rPr>
          <w:rFonts w:cs="Times New Roman"/>
        </w:rPr>
        <w:t>Services introduced the report to the Committee</w:t>
      </w:r>
      <w:r w:rsidR="00503318">
        <w:rPr>
          <w:rFonts w:cs="Times New Roman"/>
        </w:rPr>
        <w:t xml:space="preserve">, noting the background and executive summary. The Chair underlined this was a very positive report, </w:t>
      </w:r>
      <w:r w:rsidR="00C0278A">
        <w:rPr>
          <w:rFonts w:cs="Times New Roman"/>
        </w:rPr>
        <w:t xml:space="preserve">noting issues to be addressed </w:t>
      </w:r>
      <w:r w:rsidR="00503318">
        <w:rPr>
          <w:rFonts w:cs="Times New Roman"/>
        </w:rPr>
        <w:t>on leadership</w:t>
      </w:r>
      <w:r w:rsidR="00C0278A">
        <w:rPr>
          <w:rFonts w:cs="Times New Roman"/>
        </w:rPr>
        <w:t>, training and future work intentions</w:t>
      </w:r>
      <w:r w:rsidR="00503318">
        <w:rPr>
          <w:rFonts w:cs="Times New Roman"/>
        </w:rPr>
        <w:t xml:space="preserve">. The survey had also brought forward some very welcome comments and suggestions for going forward. </w:t>
      </w:r>
      <w:r w:rsidR="00B74D81">
        <w:t xml:space="preserve">The committee discussed how the Board could better interact and show appreciation for staff. Suggestions included staff attend board meetings as observers and having a whole team/board working lunch. </w:t>
      </w:r>
      <w:r w:rsidR="006E7706">
        <w:rPr>
          <w:rFonts w:cs="Times New Roman"/>
        </w:rPr>
        <w:t>Following discussion commissioners agreed that there should be greater visibility of the Board and further interaction with staff members. Overall the Committee welcomed the report and action plan following the survey.</w:t>
      </w:r>
    </w:p>
    <w:p w:rsidR="006C6A7E" w:rsidRDefault="006C6A7E" w:rsidP="002930B4">
      <w:pPr>
        <w:outlineLvl w:val="0"/>
        <w:rPr>
          <w:rFonts w:cs="Times New Roman"/>
          <w:b/>
        </w:rPr>
      </w:pPr>
    </w:p>
    <w:p w:rsidR="001B707C" w:rsidRDefault="006C6A7E" w:rsidP="002930B4">
      <w:pPr>
        <w:outlineLvl w:val="0"/>
        <w:rPr>
          <w:rFonts w:cs="Times New Roman"/>
          <w:b/>
        </w:rPr>
      </w:pPr>
      <w:r>
        <w:rPr>
          <w:rFonts w:cs="Times New Roman"/>
          <w:b/>
        </w:rPr>
        <w:t>6</w:t>
      </w:r>
      <w:r w:rsidR="001B707C">
        <w:rPr>
          <w:rFonts w:cs="Times New Roman"/>
          <w:b/>
        </w:rPr>
        <w:t>.</w:t>
      </w:r>
      <w:r w:rsidR="00593336">
        <w:rPr>
          <w:rFonts w:cs="Times New Roman"/>
          <w:b/>
        </w:rPr>
        <w:t xml:space="preserve"> </w:t>
      </w:r>
      <w:r>
        <w:rPr>
          <w:rFonts w:cs="Times New Roman"/>
          <w:b/>
        </w:rPr>
        <w:t>HR Strategic review and support update</w:t>
      </w:r>
    </w:p>
    <w:p w:rsidR="00126EC4" w:rsidRDefault="00126EC4" w:rsidP="002930B4">
      <w:pPr>
        <w:outlineLvl w:val="0"/>
        <w:rPr>
          <w:rFonts w:cs="Times New Roman"/>
        </w:rPr>
      </w:pPr>
    </w:p>
    <w:p w:rsidR="006C6A7E" w:rsidRDefault="00AF0379" w:rsidP="002C56A5">
      <w:pPr>
        <w:outlineLvl w:val="0"/>
        <w:rPr>
          <w:rFonts w:cs="Times New Roman"/>
        </w:rPr>
      </w:pPr>
      <w:r>
        <w:rPr>
          <w:rFonts w:cs="Times New Roman"/>
        </w:rPr>
        <w:t xml:space="preserve">A workshop has been </w:t>
      </w:r>
      <w:r w:rsidR="002E75BA">
        <w:rPr>
          <w:rFonts w:cs="Times New Roman"/>
        </w:rPr>
        <w:t>arranged</w:t>
      </w:r>
      <w:r>
        <w:rPr>
          <w:rFonts w:cs="Times New Roman"/>
        </w:rPr>
        <w:t xml:space="preserve"> to take place 28 October 2014</w:t>
      </w:r>
      <w:r w:rsidR="00503318">
        <w:rPr>
          <w:rFonts w:cs="Times New Roman"/>
        </w:rPr>
        <w:t xml:space="preserve">, and it was noted some initial </w:t>
      </w:r>
      <w:proofErr w:type="spellStart"/>
      <w:r w:rsidR="00503318">
        <w:rPr>
          <w:rFonts w:cs="Times New Roman"/>
        </w:rPr>
        <w:t>costings</w:t>
      </w:r>
      <w:proofErr w:type="spellEnd"/>
      <w:r w:rsidR="00503318">
        <w:rPr>
          <w:rFonts w:cs="Times New Roman"/>
        </w:rPr>
        <w:t xml:space="preserve"> had been received</w:t>
      </w:r>
      <w:r>
        <w:rPr>
          <w:rFonts w:cs="Times New Roman"/>
        </w:rPr>
        <w:t>.</w:t>
      </w:r>
    </w:p>
    <w:p w:rsidR="006C6A7E" w:rsidRDefault="006C6A7E" w:rsidP="002C56A5">
      <w:pPr>
        <w:outlineLvl w:val="0"/>
        <w:rPr>
          <w:rFonts w:cs="Times New Roman"/>
        </w:rPr>
      </w:pPr>
    </w:p>
    <w:p w:rsidR="001B707C" w:rsidRDefault="006C6A7E" w:rsidP="002930B4">
      <w:pPr>
        <w:outlineLvl w:val="0"/>
        <w:rPr>
          <w:rFonts w:cs="Times New Roman"/>
          <w:b/>
        </w:rPr>
      </w:pPr>
      <w:r>
        <w:rPr>
          <w:rFonts w:cs="Times New Roman"/>
          <w:b/>
        </w:rPr>
        <w:t>7</w:t>
      </w:r>
      <w:r w:rsidR="001B707C">
        <w:rPr>
          <w:rFonts w:cs="Times New Roman"/>
          <w:b/>
        </w:rPr>
        <w:t>.</w:t>
      </w:r>
      <w:r w:rsidR="00593336">
        <w:rPr>
          <w:rFonts w:cs="Times New Roman"/>
          <w:b/>
        </w:rPr>
        <w:t xml:space="preserve"> </w:t>
      </w:r>
      <w:r>
        <w:rPr>
          <w:rFonts w:cs="Times New Roman"/>
          <w:b/>
        </w:rPr>
        <w:t>New opportunities with HR connect</w:t>
      </w:r>
    </w:p>
    <w:p w:rsidR="00126EC4" w:rsidRDefault="00126EC4" w:rsidP="002930B4">
      <w:pPr>
        <w:outlineLvl w:val="0"/>
        <w:rPr>
          <w:rFonts w:cs="Times New Roman"/>
        </w:rPr>
      </w:pPr>
    </w:p>
    <w:p w:rsidR="006C6A7E" w:rsidRDefault="00503318" w:rsidP="002930B4">
      <w:pPr>
        <w:outlineLvl w:val="0"/>
        <w:rPr>
          <w:rFonts w:cs="Times New Roman"/>
          <w:b/>
        </w:rPr>
      </w:pPr>
      <w:r>
        <w:rPr>
          <w:rFonts w:cs="Times New Roman"/>
        </w:rPr>
        <w:t xml:space="preserve">The </w:t>
      </w:r>
      <w:r w:rsidR="00396F5A">
        <w:rPr>
          <w:rFonts w:cs="Times New Roman"/>
        </w:rPr>
        <w:t xml:space="preserve">Head of Corporate Services </w:t>
      </w:r>
      <w:r w:rsidR="00CD72C5">
        <w:rPr>
          <w:rFonts w:cs="Times New Roman"/>
        </w:rPr>
        <w:t xml:space="preserve">introduced the paper and the Committee noted the </w:t>
      </w:r>
      <w:r w:rsidR="00A41798">
        <w:rPr>
          <w:rFonts w:cs="Times New Roman"/>
        </w:rPr>
        <w:t xml:space="preserve">significant development that was emerging for the Commission to avail of </w:t>
      </w:r>
      <w:r w:rsidR="00CD72C5">
        <w:rPr>
          <w:rFonts w:cs="Times New Roman"/>
        </w:rPr>
        <w:t xml:space="preserve">arrangements for updating and obtaining HR policy support and employment advice under the umbrella of HR Connect. </w:t>
      </w:r>
      <w:r w:rsidR="00D55460">
        <w:rPr>
          <w:rFonts w:cs="Times New Roman"/>
        </w:rPr>
        <w:t xml:space="preserve">Clarification was </w:t>
      </w:r>
      <w:r w:rsidR="00CD72C5">
        <w:rPr>
          <w:rFonts w:cs="Times New Roman"/>
        </w:rPr>
        <w:t xml:space="preserve">provided </w:t>
      </w:r>
      <w:r w:rsidR="00D55460">
        <w:rPr>
          <w:rFonts w:cs="Times New Roman"/>
        </w:rPr>
        <w:t xml:space="preserve">on the </w:t>
      </w:r>
      <w:r w:rsidR="00CD72C5">
        <w:rPr>
          <w:rFonts w:cs="Times New Roman"/>
        </w:rPr>
        <w:t xml:space="preserve">range of activities </w:t>
      </w:r>
      <w:r w:rsidR="00D55460">
        <w:rPr>
          <w:rFonts w:cs="Times New Roman"/>
        </w:rPr>
        <w:t>carr</w:t>
      </w:r>
      <w:r w:rsidR="00CD72C5">
        <w:rPr>
          <w:rFonts w:cs="Times New Roman"/>
        </w:rPr>
        <w:t xml:space="preserve">ied </w:t>
      </w:r>
      <w:r w:rsidR="00D55460">
        <w:rPr>
          <w:rFonts w:cs="Times New Roman"/>
        </w:rPr>
        <w:t xml:space="preserve">out </w:t>
      </w:r>
      <w:r w:rsidR="00CD72C5">
        <w:rPr>
          <w:rFonts w:cs="Times New Roman"/>
        </w:rPr>
        <w:t xml:space="preserve">for Departments and other bodies, including administering </w:t>
      </w:r>
      <w:r w:rsidR="00D55460">
        <w:rPr>
          <w:rFonts w:cs="Times New Roman"/>
        </w:rPr>
        <w:t>HR</w:t>
      </w:r>
      <w:r w:rsidR="00CD72C5">
        <w:rPr>
          <w:rFonts w:cs="Times New Roman"/>
        </w:rPr>
        <w:t xml:space="preserve"> matters such as leave, payroll</w:t>
      </w:r>
      <w:r w:rsidR="00D55460">
        <w:rPr>
          <w:rFonts w:cs="Times New Roman"/>
        </w:rPr>
        <w:t xml:space="preserve">, training and </w:t>
      </w:r>
      <w:r w:rsidR="00CD72C5">
        <w:rPr>
          <w:rFonts w:cs="Times New Roman"/>
        </w:rPr>
        <w:t xml:space="preserve">grievance support, as well as </w:t>
      </w:r>
      <w:r w:rsidR="00D55460">
        <w:rPr>
          <w:rFonts w:cs="Times New Roman"/>
        </w:rPr>
        <w:t>a direct line of HR support and consistent contact</w:t>
      </w:r>
      <w:r w:rsidR="00CD72C5">
        <w:rPr>
          <w:rFonts w:cs="Times New Roman"/>
        </w:rPr>
        <w:t xml:space="preserve"> for line managers and staff</w:t>
      </w:r>
      <w:r w:rsidR="00305938">
        <w:rPr>
          <w:rFonts w:cs="Times New Roman"/>
        </w:rPr>
        <w:t xml:space="preserve">. </w:t>
      </w:r>
      <w:r w:rsidR="00CD72C5">
        <w:rPr>
          <w:rFonts w:cs="Times New Roman"/>
        </w:rPr>
        <w:t xml:space="preserve">It was noted the Department </w:t>
      </w:r>
      <w:r w:rsidR="00A41798">
        <w:rPr>
          <w:rFonts w:cs="Times New Roman"/>
        </w:rPr>
        <w:t xml:space="preserve">was using call off provisions to facilitate the delivery of the </w:t>
      </w:r>
      <w:r w:rsidR="00CD72C5">
        <w:rPr>
          <w:rFonts w:cs="Times New Roman"/>
        </w:rPr>
        <w:t>Commission</w:t>
      </w:r>
      <w:r w:rsidR="00A41798">
        <w:rPr>
          <w:rFonts w:cs="Times New Roman"/>
        </w:rPr>
        <w:t xml:space="preserve">’s strategic review of HR policies at this time and if the Commission can be added to HR Connect a formal proposal will be sought to allow fuller consideration of the implications and benefits. </w:t>
      </w:r>
    </w:p>
    <w:p w:rsidR="006C6A7E" w:rsidRDefault="006C6A7E" w:rsidP="002930B4">
      <w:pPr>
        <w:outlineLvl w:val="0"/>
        <w:rPr>
          <w:rFonts w:cs="Times New Roman"/>
          <w:b/>
        </w:rPr>
      </w:pPr>
    </w:p>
    <w:p w:rsidR="001B707C" w:rsidRDefault="006C6A7E" w:rsidP="002930B4">
      <w:pPr>
        <w:outlineLvl w:val="0"/>
        <w:rPr>
          <w:rFonts w:cs="Times New Roman"/>
          <w:b/>
        </w:rPr>
      </w:pPr>
      <w:r>
        <w:rPr>
          <w:rFonts w:cs="Times New Roman"/>
          <w:b/>
        </w:rPr>
        <w:t>8</w:t>
      </w:r>
      <w:r w:rsidR="001B707C">
        <w:rPr>
          <w:rFonts w:cs="Times New Roman"/>
          <w:b/>
        </w:rPr>
        <w:t>.</w:t>
      </w:r>
      <w:r w:rsidR="00593336">
        <w:rPr>
          <w:rFonts w:cs="Times New Roman"/>
          <w:b/>
        </w:rPr>
        <w:t xml:space="preserve"> </w:t>
      </w:r>
      <w:r>
        <w:rPr>
          <w:rFonts w:cs="Times New Roman"/>
          <w:b/>
        </w:rPr>
        <w:t>Overview of HR needs for next business plan</w:t>
      </w:r>
    </w:p>
    <w:p w:rsidR="00A41798" w:rsidRDefault="00A41798" w:rsidP="002930B4">
      <w:pPr>
        <w:outlineLvl w:val="0"/>
        <w:rPr>
          <w:rFonts w:cs="Times New Roman"/>
        </w:rPr>
      </w:pPr>
    </w:p>
    <w:p w:rsidR="00A41798" w:rsidRPr="00AF0379" w:rsidRDefault="00A41798" w:rsidP="00A41798">
      <w:pPr>
        <w:rPr>
          <w:rFonts w:cs="Times New Roman"/>
        </w:rPr>
      </w:pPr>
      <w:r w:rsidRPr="00AF0379">
        <w:rPr>
          <w:rFonts w:cs="Times New Roman"/>
        </w:rPr>
        <w:t xml:space="preserve">The </w:t>
      </w:r>
      <w:r>
        <w:rPr>
          <w:rFonts w:cs="Times New Roman"/>
        </w:rPr>
        <w:t xml:space="preserve">overview </w:t>
      </w:r>
      <w:r w:rsidRPr="00AF0379">
        <w:rPr>
          <w:rFonts w:cs="Times New Roman"/>
        </w:rPr>
        <w:t>was noted by the Committee</w:t>
      </w:r>
      <w:r>
        <w:rPr>
          <w:rFonts w:cs="Times New Roman"/>
        </w:rPr>
        <w:t>.</w:t>
      </w:r>
    </w:p>
    <w:p w:rsidR="00F85EE9" w:rsidRDefault="00F85EE9" w:rsidP="002930B4">
      <w:pPr>
        <w:outlineLvl w:val="0"/>
        <w:rPr>
          <w:rFonts w:cs="Times New Roman"/>
          <w:b/>
        </w:rPr>
      </w:pPr>
    </w:p>
    <w:p w:rsidR="0016325A" w:rsidRDefault="0016325A" w:rsidP="002930B4">
      <w:pPr>
        <w:outlineLvl w:val="0"/>
        <w:rPr>
          <w:rFonts w:cs="Times New Roman"/>
          <w:b/>
        </w:rPr>
      </w:pPr>
    </w:p>
    <w:p w:rsidR="00A41798" w:rsidRDefault="00A41798" w:rsidP="002930B4">
      <w:pPr>
        <w:outlineLvl w:val="0"/>
        <w:rPr>
          <w:rFonts w:cs="Times New Roman"/>
          <w:b/>
        </w:rPr>
      </w:pPr>
    </w:p>
    <w:p w:rsidR="00126EC4" w:rsidRDefault="006C6A7E" w:rsidP="002930B4">
      <w:pPr>
        <w:rPr>
          <w:rFonts w:cs="Times New Roman"/>
          <w:b/>
        </w:rPr>
      </w:pPr>
      <w:r>
        <w:rPr>
          <w:rFonts w:cs="Times New Roman"/>
          <w:b/>
        </w:rPr>
        <w:t>9</w:t>
      </w:r>
      <w:r w:rsidR="00593336">
        <w:rPr>
          <w:rFonts w:cs="Times New Roman"/>
          <w:b/>
        </w:rPr>
        <w:t xml:space="preserve">. </w:t>
      </w:r>
      <w:r>
        <w:rPr>
          <w:rFonts w:cs="Times New Roman"/>
          <w:b/>
        </w:rPr>
        <w:t>Appraisal scores report</w:t>
      </w:r>
    </w:p>
    <w:p w:rsidR="00A41798" w:rsidRDefault="00A41798" w:rsidP="002930B4">
      <w:pPr>
        <w:rPr>
          <w:rFonts w:cs="Times New Roman"/>
        </w:rPr>
      </w:pPr>
    </w:p>
    <w:p w:rsidR="00AF0379" w:rsidRPr="00AF0379" w:rsidRDefault="00AF0379" w:rsidP="002930B4">
      <w:pPr>
        <w:rPr>
          <w:rFonts w:cs="Times New Roman"/>
        </w:rPr>
      </w:pPr>
      <w:r w:rsidRPr="00AF0379">
        <w:rPr>
          <w:rFonts w:cs="Times New Roman"/>
        </w:rPr>
        <w:t>The report was noted by the Committee</w:t>
      </w:r>
      <w:r w:rsidR="00A41798">
        <w:rPr>
          <w:rFonts w:cs="Times New Roman"/>
        </w:rPr>
        <w:t>, along with anticipated impact of new joiners finishing probation and coming into the process in 2014/15</w:t>
      </w:r>
      <w:r>
        <w:rPr>
          <w:rFonts w:cs="Times New Roman"/>
        </w:rPr>
        <w:t>.</w:t>
      </w:r>
    </w:p>
    <w:p w:rsidR="00126EC4" w:rsidRDefault="00126EC4" w:rsidP="002930B4">
      <w:pPr>
        <w:rPr>
          <w:rFonts w:cs="Times New Roman"/>
          <w:b/>
        </w:rPr>
      </w:pPr>
    </w:p>
    <w:p w:rsidR="006D43CF" w:rsidRDefault="006C6A7E" w:rsidP="002930B4">
      <w:pPr>
        <w:rPr>
          <w:rFonts w:cs="Times New Roman"/>
          <w:b/>
        </w:rPr>
      </w:pPr>
      <w:r>
        <w:rPr>
          <w:rFonts w:cs="Times New Roman"/>
          <w:b/>
        </w:rPr>
        <w:t>10</w:t>
      </w:r>
      <w:r w:rsidR="00593336">
        <w:rPr>
          <w:rFonts w:cs="Times New Roman"/>
          <w:b/>
        </w:rPr>
        <w:t xml:space="preserve">.  </w:t>
      </w:r>
      <w:r>
        <w:rPr>
          <w:rFonts w:cs="Times New Roman"/>
          <w:b/>
        </w:rPr>
        <w:t>TU Update</w:t>
      </w:r>
    </w:p>
    <w:p w:rsidR="00A41798" w:rsidRDefault="00A41798" w:rsidP="002930B4">
      <w:pPr>
        <w:rPr>
          <w:rFonts w:cs="Times New Roman"/>
        </w:rPr>
      </w:pPr>
    </w:p>
    <w:p w:rsidR="00AC6653" w:rsidRDefault="00AC6653" w:rsidP="002930B4">
      <w:pPr>
        <w:rPr>
          <w:rFonts w:cs="Times New Roman"/>
        </w:rPr>
      </w:pPr>
      <w:r>
        <w:rPr>
          <w:rFonts w:cs="Times New Roman"/>
        </w:rPr>
        <w:t xml:space="preserve">The Chief Executive introduced the paper to the Committee and advised that a new Trade Union Rep was now appointed and </w:t>
      </w:r>
      <w:r w:rsidR="00A41798">
        <w:rPr>
          <w:rFonts w:cs="Times New Roman"/>
        </w:rPr>
        <w:t xml:space="preserve">an initial discussion held to </w:t>
      </w:r>
      <w:r>
        <w:rPr>
          <w:rFonts w:cs="Times New Roman"/>
        </w:rPr>
        <w:t>progress</w:t>
      </w:r>
      <w:r w:rsidR="00A41798">
        <w:rPr>
          <w:rFonts w:cs="Times New Roman"/>
        </w:rPr>
        <w:t xml:space="preserve"> </w:t>
      </w:r>
      <w:r>
        <w:rPr>
          <w:rFonts w:cs="Times New Roman"/>
        </w:rPr>
        <w:t xml:space="preserve">reaching </w:t>
      </w:r>
      <w:r w:rsidR="00A41798">
        <w:rPr>
          <w:rFonts w:cs="Times New Roman"/>
        </w:rPr>
        <w:t>a</w:t>
      </w:r>
      <w:r>
        <w:rPr>
          <w:rFonts w:cs="Times New Roman"/>
        </w:rPr>
        <w:t xml:space="preserve"> recognition agreement. </w:t>
      </w:r>
      <w:r w:rsidR="00A41798">
        <w:rPr>
          <w:rFonts w:cs="Times New Roman"/>
        </w:rPr>
        <w:t xml:space="preserve"> </w:t>
      </w:r>
      <w:r>
        <w:rPr>
          <w:rFonts w:cs="Times New Roman"/>
        </w:rPr>
        <w:t xml:space="preserve">Following discussion it was agreed that CCNI should only negotiate on </w:t>
      </w:r>
      <w:r w:rsidR="00396F5A">
        <w:rPr>
          <w:rFonts w:cs="Times New Roman"/>
        </w:rPr>
        <w:t xml:space="preserve">the core elements of the employment contract, with consultation on </w:t>
      </w:r>
      <w:r>
        <w:rPr>
          <w:rFonts w:cs="Times New Roman"/>
        </w:rPr>
        <w:t>all other matters.</w:t>
      </w:r>
      <w:r w:rsidR="00396F5A">
        <w:rPr>
          <w:rFonts w:cs="Times New Roman"/>
        </w:rPr>
        <w:t xml:space="preserve"> The Legally qualified Commissioner agreed to review the draft agreement and provide a form of words. </w:t>
      </w:r>
    </w:p>
    <w:p w:rsidR="00396F5A" w:rsidRDefault="00396F5A" w:rsidP="002930B4">
      <w:pPr>
        <w:rPr>
          <w:rFonts w:cs="Times New Roman"/>
        </w:rPr>
      </w:pPr>
    </w:p>
    <w:p w:rsidR="002F5315" w:rsidRPr="00396F5A" w:rsidRDefault="00396F5A" w:rsidP="00396F5A">
      <w:pPr>
        <w:rPr>
          <w:rFonts w:cs="Times New Roman"/>
          <w:b/>
        </w:rPr>
      </w:pPr>
      <w:r w:rsidRPr="00396F5A">
        <w:rPr>
          <w:rFonts w:cs="Times New Roman"/>
          <w:b/>
        </w:rPr>
        <w:t xml:space="preserve">AP2: Legally qualified Commissioner to review draft and provide </w:t>
      </w:r>
      <w:r>
        <w:rPr>
          <w:rFonts w:cs="Times New Roman"/>
          <w:b/>
        </w:rPr>
        <w:t xml:space="preserve">form </w:t>
      </w:r>
      <w:r w:rsidRPr="00396F5A">
        <w:rPr>
          <w:rFonts w:cs="Times New Roman"/>
          <w:b/>
        </w:rPr>
        <w:t>of words</w:t>
      </w:r>
      <w:r>
        <w:rPr>
          <w:rFonts w:cs="Times New Roman"/>
          <w:b/>
        </w:rPr>
        <w:t xml:space="preserve"> for agreement</w:t>
      </w:r>
      <w:r w:rsidRPr="00396F5A">
        <w:rPr>
          <w:rFonts w:cs="Times New Roman"/>
          <w:b/>
        </w:rPr>
        <w:t xml:space="preserve">. </w:t>
      </w:r>
    </w:p>
    <w:p w:rsidR="006C6A7E" w:rsidRDefault="006C6A7E" w:rsidP="002F5315">
      <w:pPr>
        <w:outlineLvl w:val="0"/>
        <w:rPr>
          <w:rFonts w:cs="Times New Roman"/>
        </w:rPr>
      </w:pPr>
    </w:p>
    <w:p w:rsidR="006C6A7E" w:rsidRDefault="006C6A7E" w:rsidP="002F5315">
      <w:pPr>
        <w:outlineLvl w:val="0"/>
        <w:rPr>
          <w:rFonts w:cs="Times New Roman"/>
          <w:b/>
        </w:rPr>
      </w:pPr>
      <w:r w:rsidRPr="006C6A7E">
        <w:rPr>
          <w:rFonts w:cs="Times New Roman"/>
          <w:b/>
        </w:rPr>
        <w:t xml:space="preserve">11. </w:t>
      </w:r>
      <w:r>
        <w:rPr>
          <w:rFonts w:cs="Times New Roman"/>
          <w:b/>
        </w:rPr>
        <w:t>Organisational culture development programme</w:t>
      </w:r>
    </w:p>
    <w:p w:rsidR="00396F5A" w:rsidRDefault="00396F5A" w:rsidP="002F5315">
      <w:pPr>
        <w:outlineLvl w:val="0"/>
        <w:rPr>
          <w:rFonts w:cs="Times New Roman"/>
          <w:b/>
        </w:rPr>
      </w:pPr>
    </w:p>
    <w:p w:rsidR="006C6A7E" w:rsidRPr="0092538A" w:rsidRDefault="0092538A" w:rsidP="002F5315">
      <w:pPr>
        <w:outlineLvl w:val="0"/>
        <w:rPr>
          <w:rFonts w:cs="Times New Roman"/>
        </w:rPr>
      </w:pPr>
      <w:r>
        <w:rPr>
          <w:rFonts w:cs="Times New Roman"/>
        </w:rPr>
        <w:t xml:space="preserve">The Chief Executive introduced the paper to the Committee and highlighted </w:t>
      </w:r>
      <w:r w:rsidR="00396F5A">
        <w:rPr>
          <w:rFonts w:cs="Times New Roman"/>
        </w:rPr>
        <w:t xml:space="preserve">that the background within the Commission was the management of change. The proposed programme would enable the Commission </w:t>
      </w:r>
      <w:r w:rsidR="00BD5193" w:rsidRPr="00AC449E">
        <w:rPr>
          <w:rFonts w:cs="Times New Roman"/>
        </w:rPr>
        <w:t>to deploy an approach which would address stress levels and work with staff in developing a productive organisational culture.</w:t>
      </w:r>
      <w:bookmarkStart w:id="0" w:name="_GoBack"/>
      <w:bookmarkEnd w:id="0"/>
      <w:r w:rsidR="00AB572A">
        <w:rPr>
          <w:rFonts w:cs="Times New Roman"/>
        </w:rPr>
        <w:t xml:space="preserve"> Following discussion it was agreed that comments made in the staff survey should play a part in the development programme</w:t>
      </w:r>
      <w:r w:rsidR="00F316D6">
        <w:rPr>
          <w:rFonts w:cs="Times New Roman"/>
        </w:rPr>
        <w:t xml:space="preserve"> and </w:t>
      </w:r>
      <w:proofErr w:type="spellStart"/>
      <w:r w:rsidR="00F316D6">
        <w:rPr>
          <w:rFonts w:cs="Times New Roman"/>
        </w:rPr>
        <w:t>IiP</w:t>
      </w:r>
      <w:proofErr w:type="spellEnd"/>
      <w:r w:rsidR="00F316D6">
        <w:rPr>
          <w:rFonts w:cs="Times New Roman"/>
        </w:rPr>
        <w:t xml:space="preserve"> would provide a useful assurance aspect</w:t>
      </w:r>
      <w:r w:rsidR="00AB572A">
        <w:rPr>
          <w:rFonts w:cs="Times New Roman"/>
        </w:rPr>
        <w:t>.</w:t>
      </w:r>
    </w:p>
    <w:p w:rsidR="006C6A7E" w:rsidRDefault="006C6A7E" w:rsidP="002F5315">
      <w:pPr>
        <w:outlineLvl w:val="0"/>
        <w:rPr>
          <w:rFonts w:cs="Times New Roman"/>
          <w:b/>
        </w:rPr>
      </w:pPr>
    </w:p>
    <w:p w:rsidR="006C6A7E" w:rsidRDefault="006C6A7E" w:rsidP="002F5315">
      <w:pPr>
        <w:outlineLvl w:val="0"/>
        <w:rPr>
          <w:rFonts w:cs="Times New Roman"/>
          <w:b/>
        </w:rPr>
      </w:pPr>
      <w:r>
        <w:rPr>
          <w:rFonts w:cs="Times New Roman"/>
          <w:b/>
        </w:rPr>
        <w:t>12. Update on HR – related audit recommendations</w:t>
      </w:r>
    </w:p>
    <w:p w:rsidR="00F316D6" w:rsidRDefault="00F316D6" w:rsidP="002F5315">
      <w:pPr>
        <w:outlineLvl w:val="0"/>
        <w:rPr>
          <w:rFonts w:cs="Times New Roman"/>
        </w:rPr>
      </w:pPr>
    </w:p>
    <w:p w:rsidR="006C6A7E" w:rsidRPr="00305938" w:rsidRDefault="00305938" w:rsidP="002F5315">
      <w:pPr>
        <w:outlineLvl w:val="0"/>
        <w:rPr>
          <w:rFonts w:cs="Times New Roman"/>
        </w:rPr>
      </w:pPr>
      <w:r>
        <w:rPr>
          <w:rFonts w:cs="Times New Roman"/>
        </w:rPr>
        <w:t xml:space="preserve">The Chair outlined the audit recommendations </w:t>
      </w:r>
      <w:r w:rsidR="00102178">
        <w:rPr>
          <w:rFonts w:cs="Times New Roman"/>
        </w:rPr>
        <w:t xml:space="preserve">and stated it was regrettable that </w:t>
      </w:r>
      <w:r w:rsidR="00F316D6">
        <w:rPr>
          <w:rFonts w:cs="Times New Roman"/>
        </w:rPr>
        <w:t xml:space="preserve">approved changes </w:t>
      </w:r>
      <w:r w:rsidR="00102178">
        <w:rPr>
          <w:rFonts w:cs="Times New Roman"/>
        </w:rPr>
        <w:t>ha</w:t>
      </w:r>
      <w:r w:rsidR="00F316D6">
        <w:rPr>
          <w:rFonts w:cs="Times New Roman"/>
        </w:rPr>
        <w:t>d</w:t>
      </w:r>
      <w:r w:rsidR="00102178">
        <w:rPr>
          <w:rFonts w:cs="Times New Roman"/>
        </w:rPr>
        <w:t xml:space="preserve"> not </w:t>
      </w:r>
      <w:r w:rsidR="00F316D6">
        <w:rPr>
          <w:rFonts w:cs="Times New Roman"/>
        </w:rPr>
        <w:t>progressed further</w:t>
      </w:r>
      <w:r w:rsidR="00102178">
        <w:rPr>
          <w:rFonts w:cs="Times New Roman"/>
        </w:rPr>
        <w:t xml:space="preserve">. </w:t>
      </w:r>
      <w:r w:rsidR="00F316D6">
        <w:rPr>
          <w:rFonts w:cs="Times New Roman"/>
        </w:rPr>
        <w:t>T</w:t>
      </w:r>
      <w:r w:rsidR="00102178">
        <w:rPr>
          <w:rFonts w:cs="Times New Roman"/>
        </w:rPr>
        <w:t xml:space="preserve">he Chief Executive </w:t>
      </w:r>
      <w:r w:rsidR="00F316D6">
        <w:rPr>
          <w:rFonts w:cs="Times New Roman"/>
        </w:rPr>
        <w:t xml:space="preserve">was encouraged to bring matters to a </w:t>
      </w:r>
      <w:r w:rsidR="00102178">
        <w:rPr>
          <w:rFonts w:cs="Times New Roman"/>
        </w:rPr>
        <w:t>prompt conclusion</w:t>
      </w:r>
      <w:r w:rsidR="00F316D6">
        <w:rPr>
          <w:rFonts w:cs="Times New Roman"/>
        </w:rPr>
        <w:t xml:space="preserve"> in terms of implementation of the new working practices</w:t>
      </w:r>
      <w:r w:rsidR="002E75BA">
        <w:rPr>
          <w:rFonts w:cs="Times New Roman"/>
        </w:rPr>
        <w:t xml:space="preserve"> once a Trade Union agreement was in place</w:t>
      </w:r>
      <w:r w:rsidR="00102178">
        <w:rPr>
          <w:rFonts w:cs="Times New Roman"/>
        </w:rPr>
        <w:t>.</w:t>
      </w:r>
    </w:p>
    <w:p w:rsidR="006C6A7E" w:rsidRPr="006C6A7E" w:rsidRDefault="006C6A7E" w:rsidP="002F5315">
      <w:pPr>
        <w:outlineLvl w:val="0"/>
        <w:rPr>
          <w:rFonts w:cs="Times New Roman"/>
          <w:b/>
        </w:rPr>
      </w:pPr>
    </w:p>
    <w:p w:rsidR="00593336" w:rsidRPr="006D43CF" w:rsidRDefault="006D43CF" w:rsidP="002930B4">
      <w:pPr>
        <w:rPr>
          <w:rFonts w:cs="Times New Roman"/>
          <w:b/>
        </w:rPr>
      </w:pPr>
      <w:r>
        <w:rPr>
          <w:rFonts w:cs="Times New Roman"/>
          <w:b/>
        </w:rPr>
        <w:t>13.</w:t>
      </w:r>
      <w:r w:rsidR="0092538A">
        <w:rPr>
          <w:rFonts w:cs="Times New Roman"/>
          <w:b/>
        </w:rPr>
        <w:t xml:space="preserve"> </w:t>
      </w:r>
      <w:r w:rsidRPr="006D43CF">
        <w:rPr>
          <w:rFonts w:cs="Times New Roman"/>
          <w:b/>
        </w:rPr>
        <w:t>AOB</w:t>
      </w:r>
    </w:p>
    <w:p w:rsidR="002930B4" w:rsidRDefault="002930B4" w:rsidP="002930B4">
      <w:pPr>
        <w:rPr>
          <w:rFonts w:cs="Times New Roman"/>
        </w:rPr>
      </w:pPr>
    </w:p>
    <w:p w:rsidR="002930B4" w:rsidRDefault="002930B4" w:rsidP="002930B4">
      <w:pPr>
        <w:outlineLvl w:val="0"/>
      </w:pPr>
      <w:r w:rsidRPr="00214346">
        <w:t xml:space="preserve">Meeting concluded at </w:t>
      </w:r>
      <w:r w:rsidR="00593336">
        <w:t>11:25</w:t>
      </w:r>
      <w:r>
        <w:t xml:space="preserve"> am</w:t>
      </w:r>
    </w:p>
    <w:p w:rsidR="002930B4" w:rsidRDefault="002930B4" w:rsidP="002930B4">
      <w:pPr>
        <w:outlineLvl w:val="0"/>
      </w:pPr>
    </w:p>
    <w:p w:rsidR="002930B4" w:rsidRDefault="002930B4" w:rsidP="002930B4">
      <w:pPr>
        <w:outlineLvl w:val="0"/>
      </w:pPr>
      <w:r>
        <w:t>Date of next meeting</w:t>
      </w:r>
      <w:r w:rsidR="00593336">
        <w:t xml:space="preserve"> </w:t>
      </w:r>
      <w:r w:rsidR="00344A8E">
        <w:t xml:space="preserve">18 February </w:t>
      </w:r>
      <w:r w:rsidR="00D875EE">
        <w:t>2015</w:t>
      </w:r>
      <w:r>
        <w:t xml:space="preserve">. </w:t>
      </w:r>
    </w:p>
    <w:p w:rsidR="002930B4" w:rsidRDefault="002930B4" w:rsidP="002930B4">
      <w:pPr>
        <w:jc w:val="center"/>
        <w:rPr>
          <w:rFonts w:cs="Times New Roman"/>
          <w:b/>
          <w:bCs/>
        </w:rPr>
      </w:pPr>
    </w:p>
    <w:p w:rsidR="002930B4" w:rsidRDefault="002930B4" w:rsidP="002930B4">
      <w:pPr>
        <w:jc w:val="center"/>
        <w:rPr>
          <w:rFonts w:cs="Times New Roman"/>
          <w:b/>
          <w:bCs/>
        </w:rPr>
      </w:pPr>
    </w:p>
    <w:p w:rsidR="002930B4" w:rsidRDefault="002930B4" w:rsidP="002930B4">
      <w:pPr>
        <w:jc w:val="center"/>
        <w:rPr>
          <w:rFonts w:cs="Times New Roman"/>
          <w:b/>
          <w:bCs/>
        </w:rPr>
      </w:pPr>
    </w:p>
    <w:p w:rsidR="002930B4" w:rsidRDefault="002930B4" w:rsidP="002930B4">
      <w:pPr>
        <w:jc w:val="center"/>
        <w:rPr>
          <w:rFonts w:cs="Times New Roman"/>
          <w:b/>
          <w:bCs/>
        </w:rPr>
      </w:pPr>
    </w:p>
    <w:p w:rsidR="002930B4" w:rsidRDefault="002930B4" w:rsidP="002930B4">
      <w:pPr>
        <w:jc w:val="center"/>
        <w:rPr>
          <w:rFonts w:cs="Times New Roman"/>
          <w:b/>
          <w:bCs/>
        </w:rPr>
      </w:pPr>
    </w:p>
    <w:p w:rsidR="002930B4" w:rsidRDefault="002930B4" w:rsidP="002930B4">
      <w:pPr>
        <w:jc w:val="center"/>
        <w:rPr>
          <w:rFonts w:cs="Times New Roman"/>
          <w:b/>
          <w:bCs/>
        </w:rPr>
      </w:pPr>
    </w:p>
    <w:p w:rsidR="002930B4" w:rsidRDefault="002930B4" w:rsidP="002930B4">
      <w:pPr>
        <w:jc w:val="center"/>
        <w:rPr>
          <w:rFonts w:cs="Times New Roman"/>
          <w:b/>
          <w:bCs/>
        </w:rPr>
      </w:pPr>
    </w:p>
    <w:p w:rsidR="002930B4" w:rsidRDefault="002930B4" w:rsidP="002930B4">
      <w:pPr>
        <w:rPr>
          <w:rFonts w:cs="Times New Roman"/>
          <w:b/>
          <w:bCs/>
        </w:rPr>
      </w:pPr>
      <w:r>
        <w:rPr>
          <w:rFonts w:cs="Times New Roman"/>
          <w:b/>
          <w:bCs/>
        </w:rPr>
        <w:br w:type="page"/>
      </w:r>
    </w:p>
    <w:p w:rsidR="002930B4" w:rsidRPr="003753CE" w:rsidRDefault="002930B4" w:rsidP="002930B4">
      <w:pPr>
        <w:jc w:val="center"/>
        <w:outlineLvl w:val="0"/>
        <w:rPr>
          <w:b/>
          <w:bCs/>
        </w:rPr>
      </w:pPr>
      <w:r w:rsidRPr="003753CE">
        <w:rPr>
          <w:b/>
          <w:bCs/>
        </w:rPr>
        <w:lastRenderedPageBreak/>
        <w:t>HR &amp; R Committee</w:t>
      </w:r>
    </w:p>
    <w:p w:rsidR="002930B4" w:rsidRPr="003753CE" w:rsidRDefault="002930B4" w:rsidP="002930B4">
      <w:pPr>
        <w:jc w:val="center"/>
        <w:rPr>
          <w:b/>
          <w:bCs/>
        </w:rPr>
      </w:pPr>
      <w:r w:rsidRPr="003753CE">
        <w:rPr>
          <w:b/>
          <w:bCs/>
        </w:rPr>
        <w:t>Register of Outstanding Action Points</w:t>
      </w:r>
    </w:p>
    <w:p w:rsidR="002930B4" w:rsidRPr="004C6DEC" w:rsidRDefault="002930B4" w:rsidP="002930B4">
      <w:pPr>
        <w:jc w:val="center"/>
        <w:rPr>
          <w:rFonts w:cs="Times New Roman"/>
          <w:b/>
          <w:bCs/>
          <w:strike/>
        </w:rPr>
      </w:pPr>
    </w:p>
    <w:tbl>
      <w:tblPr>
        <w:tblW w:w="96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3"/>
        <w:gridCol w:w="1276"/>
        <w:gridCol w:w="1701"/>
        <w:gridCol w:w="2835"/>
        <w:gridCol w:w="1370"/>
        <w:gridCol w:w="1559"/>
      </w:tblGrid>
      <w:tr w:rsidR="002930B4" w:rsidRPr="00635838" w:rsidTr="00A92FC5">
        <w:tc>
          <w:tcPr>
            <w:tcW w:w="923" w:type="dxa"/>
          </w:tcPr>
          <w:p w:rsidR="002930B4" w:rsidRPr="0094494C" w:rsidRDefault="002930B4" w:rsidP="00A92FC5">
            <w:pPr>
              <w:rPr>
                <w:rFonts w:cs="Times New Roman"/>
              </w:rPr>
            </w:pPr>
            <w:r w:rsidRPr="0094494C">
              <w:t>Action Point</w:t>
            </w:r>
          </w:p>
        </w:tc>
        <w:tc>
          <w:tcPr>
            <w:tcW w:w="1276" w:type="dxa"/>
          </w:tcPr>
          <w:p w:rsidR="002930B4" w:rsidRPr="0094494C" w:rsidRDefault="002930B4" w:rsidP="00A92FC5">
            <w:r>
              <w:t>Date Raised</w:t>
            </w:r>
          </w:p>
        </w:tc>
        <w:tc>
          <w:tcPr>
            <w:tcW w:w="1701" w:type="dxa"/>
          </w:tcPr>
          <w:p w:rsidR="002930B4" w:rsidRPr="0094494C" w:rsidRDefault="002930B4" w:rsidP="00A92FC5">
            <w:r>
              <w:t>Agenda Item</w:t>
            </w:r>
          </w:p>
        </w:tc>
        <w:tc>
          <w:tcPr>
            <w:tcW w:w="2835" w:type="dxa"/>
          </w:tcPr>
          <w:p w:rsidR="002930B4" w:rsidRPr="0094494C" w:rsidRDefault="002930B4" w:rsidP="00A92FC5">
            <w:r>
              <w:t>Action</w:t>
            </w:r>
          </w:p>
        </w:tc>
        <w:tc>
          <w:tcPr>
            <w:tcW w:w="1370" w:type="dxa"/>
          </w:tcPr>
          <w:p w:rsidR="002930B4" w:rsidRPr="0094494C" w:rsidRDefault="002930B4" w:rsidP="00A92FC5">
            <w:r>
              <w:t>Owners</w:t>
            </w:r>
          </w:p>
        </w:tc>
        <w:tc>
          <w:tcPr>
            <w:tcW w:w="1559" w:type="dxa"/>
          </w:tcPr>
          <w:p w:rsidR="002930B4" w:rsidRPr="0094494C" w:rsidRDefault="002930B4" w:rsidP="00A92FC5">
            <w:r>
              <w:t>Status</w:t>
            </w:r>
          </w:p>
        </w:tc>
      </w:tr>
      <w:tr w:rsidR="00F84682" w:rsidRPr="00635838" w:rsidTr="00A92FC5">
        <w:tc>
          <w:tcPr>
            <w:tcW w:w="923" w:type="dxa"/>
          </w:tcPr>
          <w:p w:rsidR="00F84682" w:rsidRDefault="00F84682" w:rsidP="00A92FC5">
            <w:r>
              <w:t>3</w:t>
            </w:r>
          </w:p>
        </w:tc>
        <w:tc>
          <w:tcPr>
            <w:tcW w:w="1276" w:type="dxa"/>
          </w:tcPr>
          <w:p w:rsidR="00F84682" w:rsidRDefault="00F84682" w:rsidP="00A92FC5">
            <w:r>
              <w:t>16/4/14</w:t>
            </w:r>
          </w:p>
        </w:tc>
        <w:tc>
          <w:tcPr>
            <w:tcW w:w="1701" w:type="dxa"/>
          </w:tcPr>
          <w:p w:rsidR="00F84682" w:rsidRDefault="00F84682" w:rsidP="00F84682">
            <w:pPr>
              <w:rPr>
                <w:bCs/>
              </w:rPr>
            </w:pPr>
            <w:r>
              <w:rPr>
                <w:bCs/>
              </w:rPr>
              <w:t>Amendments to HR Policies</w:t>
            </w:r>
          </w:p>
        </w:tc>
        <w:tc>
          <w:tcPr>
            <w:tcW w:w="2835" w:type="dxa"/>
          </w:tcPr>
          <w:p w:rsidR="00F84682" w:rsidRPr="00F84682" w:rsidRDefault="00F84682" w:rsidP="00F84682">
            <w:pPr>
              <w:outlineLvl w:val="0"/>
              <w:rPr>
                <w:rFonts w:cs="Times New Roman"/>
              </w:rPr>
            </w:pPr>
            <w:r w:rsidRPr="00F84682">
              <w:rPr>
                <w:bCs/>
              </w:rPr>
              <w:t xml:space="preserve">Officers to research general Keep in Touch policy and guidance. </w:t>
            </w:r>
          </w:p>
        </w:tc>
        <w:tc>
          <w:tcPr>
            <w:tcW w:w="1370" w:type="dxa"/>
          </w:tcPr>
          <w:p w:rsidR="00F84682" w:rsidRDefault="00F84682" w:rsidP="00A92FC5">
            <w:r>
              <w:t>Head of Corporate Services</w:t>
            </w:r>
          </w:p>
        </w:tc>
        <w:tc>
          <w:tcPr>
            <w:tcW w:w="1559" w:type="dxa"/>
          </w:tcPr>
          <w:p w:rsidR="00F84682" w:rsidRDefault="00F84682" w:rsidP="00A92FC5">
            <w:r>
              <w:t>Underway</w:t>
            </w:r>
          </w:p>
        </w:tc>
      </w:tr>
      <w:tr w:rsidR="00FF389C" w:rsidRPr="00635838" w:rsidTr="00A92FC5">
        <w:tc>
          <w:tcPr>
            <w:tcW w:w="923" w:type="dxa"/>
          </w:tcPr>
          <w:p w:rsidR="00FF389C" w:rsidRDefault="00F84682" w:rsidP="00A92FC5">
            <w:r>
              <w:t>6</w:t>
            </w:r>
          </w:p>
        </w:tc>
        <w:tc>
          <w:tcPr>
            <w:tcW w:w="1276" w:type="dxa"/>
          </w:tcPr>
          <w:p w:rsidR="00FF389C" w:rsidRDefault="00FF389C" w:rsidP="00A92FC5">
            <w:r>
              <w:t>16/4/14</w:t>
            </w:r>
          </w:p>
        </w:tc>
        <w:tc>
          <w:tcPr>
            <w:tcW w:w="1701" w:type="dxa"/>
          </w:tcPr>
          <w:p w:rsidR="00F84682" w:rsidRPr="00F84682" w:rsidRDefault="00F84682" w:rsidP="00F84682">
            <w:pPr>
              <w:outlineLvl w:val="0"/>
              <w:rPr>
                <w:rFonts w:cs="Times New Roman"/>
              </w:rPr>
            </w:pPr>
            <w:r w:rsidRPr="00F84682">
              <w:rPr>
                <w:rFonts w:cs="Times New Roman"/>
              </w:rPr>
              <w:t>Strategic Review of HR Policies</w:t>
            </w:r>
          </w:p>
          <w:p w:rsidR="00FF389C" w:rsidRDefault="00FF389C" w:rsidP="00FF389C">
            <w:pPr>
              <w:outlineLvl w:val="0"/>
              <w:rPr>
                <w:rFonts w:cs="Times New Roman"/>
                <w:b/>
              </w:rPr>
            </w:pPr>
          </w:p>
        </w:tc>
        <w:tc>
          <w:tcPr>
            <w:tcW w:w="2835" w:type="dxa"/>
          </w:tcPr>
          <w:p w:rsidR="00FF389C" w:rsidRPr="00F84682" w:rsidRDefault="00FF389C" w:rsidP="00FF389C">
            <w:pPr>
              <w:outlineLvl w:val="0"/>
            </w:pPr>
            <w:r w:rsidRPr="00F84682">
              <w:rPr>
                <w:bCs/>
              </w:rPr>
              <w:t xml:space="preserve">Officers to progress strategic HR support business case pending Board agreement to this course of action. </w:t>
            </w:r>
          </w:p>
        </w:tc>
        <w:tc>
          <w:tcPr>
            <w:tcW w:w="1370" w:type="dxa"/>
          </w:tcPr>
          <w:p w:rsidR="00FF389C" w:rsidRDefault="00F84682" w:rsidP="00A92FC5">
            <w:r>
              <w:t>Head of Corporate Services</w:t>
            </w:r>
          </w:p>
        </w:tc>
        <w:tc>
          <w:tcPr>
            <w:tcW w:w="1559" w:type="dxa"/>
          </w:tcPr>
          <w:p w:rsidR="00FF389C" w:rsidRDefault="00AD66F7" w:rsidP="00A92FC5">
            <w:r>
              <w:t>Complete</w:t>
            </w:r>
          </w:p>
        </w:tc>
      </w:tr>
      <w:tr w:rsidR="00FF389C" w:rsidRPr="00635838" w:rsidTr="00A92FC5">
        <w:tc>
          <w:tcPr>
            <w:tcW w:w="923" w:type="dxa"/>
          </w:tcPr>
          <w:p w:rsidR="00FF389C" w:rsidRDefault="00F84682" w:rsidP="00A92FC5">
            <w:r>
              <w:t>7</w:t>
            </w:r>
          </w:p>
        </w:tc>
        <w:tc>
          <w:tcPr>
            <w:tcW w:w="1276" w:type="dxa"/>
          </w:tcPr>
          <w:p w:rsidR="00FF389C" w:rsidRDefault="00FF389C" w:rsidP="00A92FC5">
            <w:r>
              <w:t>16/4/14</w:t>
            </w:r>
          </w:p>
        </w:tc>
        <w:tc>
          <w:tcPr>
            <w:tcW w:w="1701" w:type="dxa"/>
          </w:tcPr>
          <w:p w:rsidR="00FF389C" w:rsidRDefault="00F84682" w:rsidP="00F84682">
            <w:pPr>
              <w:outlineLvl w:val="0"/>
              <w:rPr>
                <w:rFonts w:cs="Times New Roman"/>
                <w:b/>
              </w:rPr>
            </w:pPr>
            <w:r w:rsidRPr="00F84682">
              <w:rPr>
                <w:rFonts w:cs="Times New Roman"/>
              </w:rPr>
              <w:t>Strategic Review of HR Policies</w:t>
            </w:r>
          </w:p>
        </w:tc>
        <w:tc>
          <w:tcPr>
            <w:tcW w:w="2835" w:type="dxa"/>
          </w:tcPr>
          <w:p w:rsidR="00FF389C" w:rsidRPr="00F84682" w:rsidRDefault="00FF389C" w:rsidP="00FF389C">
            <w:pPr>
              <w:outlineLvl w:val="0"/>
            </w:pPr>
            <w:r w:rsidRPr="00F84682">
              <w:rPr>
                <w:bCs/>
              </w:rPr>
              <w:t xml:space="preserve">Officers to manage wind down of current HR support SLA. </w:t>
            </w:r>
          </w:p>
        </w:tc>
        <w:tc>
          <w:tcPr>
            <w:tcW w:w="1370" w:type="dxa"/>
          </w:tcPr>
          <w:p w:rsidR="00FF389C" w:rsidRDefault="00F84682" w:rsidP="00A92FC5">
            <w:r>
              <w:t>Head of Corporate Services</w:t>
            </w:r>
          </w:p>
        </w:tc>
        <w:tc>
          <w:tcPr>
            <w:tcW w:w="1559" w:type="dxa"/>
          </w:tcPr>
          <w:p w:rsidR="00FF389C" w:rsidRDefault="00F84682" w:rsidP="00A92FC5">
            <w:r>
              <w:t>Underway</w:t>
            </w:r>
          </w:p>
        </w:tc>
      </w:tr>
      <w:tr w:rsidR="00FF389C" w:rsidRPr="00635838" w:rsidTr="00A92FC5">
        <w:tc>
          <w:tcPr>
            <w:tcW w:w="923" w:type="dxa"/>
          </w:tcPr>
          <w:p w:rsidR="00FF389C" w:rsidRDefault="00F84682" w:rsidP="00A92FC5">
            <w:r>
              <w:t>8</w:t>
            </w:r>
          </w:p>
        </w:tc>
        <w:tc>
          <w:tcPr>
            <w:tcW w:w="1276" w:type="dxa"/>
          </w:tcPr>
          <w:p w:rsidR="00FF389C" w:rsidRDefault="00FF389C" w:rsidP="00A92FC5">
            <w:r>
              <w:t>16/4/14</w:t>
            </w:r>
          </w:p>
        </w:tc>
        <w:tc>
          <w:tcPr>
            <w:tcW w:w="1701" w:type="dxa"/>
          </w:tcPr>
          <w:p w:rsidR="00FF389C" w:rsidRPr="00F84682" w:rsidRDefault="00FF389C" w:rsidP="00A92FC5">
            <w:pPr>
              <w:outlineLvl w:val="0"/>
              <w:rPr>
                <w:bCs/>
              </w:rPr>
            </w:pPr>
            <w:r w:rsidRPr="00F84682">
              <w:rPr>
                <w:rFonts w:cs="Times New Roman"/>
              </w:rPr>
              <w:t>Training Evaluation Report 2013-14</w:t>
            </w:r>
          </w:p>
        </w:tc>
        <w:tc>
          <w:tcPr>
            <w:tcW w:w="2835" w:type="dxa"/>
          </w:tcPr>
          <w:p w:rsidR="00FF389C" w:rsidRPr="00F84682" w:rsidRDefault="00FF389C" w:rsidP="00FF389C">
            <w:pPr>
              <w:outlineLvl w:val="0"/>
            </w:pPr>
            <w:r w:rsidRPr="00F84682">
              <w:rPr>
                <w:bCs/>
              </w:rPr>
              <w:t xml:space="preserve">Officers to share feedback concerns with CAL </w:t>
            </w:r>
          </w:p>
          <w:p w:rsidR="00FF389C" w:rsidRPr="00F84682" w:rsidRDefault="00FF389C" w:rsidP="00A92FC5">
            <w:pPr>
              <w:rPr>
                <w:rFonts w:cs="Times New Roman"/>
              </w:rPr>
            </w:pPr>
          </w:p>
        </w:tc>
        <w:tc>
          <w:tcPr>
            <w:tcW w:w="1370" w:type="dxa"/>
          </w:tcPr>
          <w:p w:rsidR="00FF389C" w:rsidRDefault="00F84682" w:rsidP="00A92FC5">
            <w:r>
              <w:t>Head of Corporate Services</w:t>
            </w:r>
          </w:p>
        </w:tc>
        <w:tc>
          <w:tcPr>
            <w:tcW w:w="1559" w:type="dxa"/>
          </w:tcPr>
          <w:p w:rsidR="00FF389C" w:rsidRDefault="00AD66F7" w:rsidP="00A92FC5">
            <w:r>
              <w:t>Complete</w:t>
            </w:r>
          </w:p>
        </w:tc>
      </w:tr>
      <w:tr w:rsidR="00F316D6" w:rsidRPr="00635838" w:rsidTr="00A92FC5">
        <w:tc>
          <w:tcPr>
            <w:tcW w:w="923" w:type="dxa"/>
          </w:tcPr>
          <w:p w:rsidR="00F316D6" w:rsidRDefault="00F316D6" w:rsidP="00A92FC5">
            <w:r>
              <w:t>1</w:t>
            </w:r>
          </w:p>
        </w:tc>
        <w:tc>
          <w:tcPr>
            <w:tcW w:w="1276" w:type="dxa"/>
          </w:tcPr>
          <w:p w:rsidR="00F316D6" w:rsidRDefault="00F316D6" w:rsidP="00A92FC5">
            <w:r>
              <w:t>15/10/14</w:t>
            </w:r>
          </w:p>
        </w:tc>
        <w:tc>
          <w:tcPr>
            <w:tcW w:w="1701" w:type="dxa"/>
          </w:tcPr>
          <w:p w:rsidR="00F316D6" w:rsidRPr="00F84682" w:rsidRDefault="00F316D6" w:rsidP="00A92FC5">
            <w:pPr>
              <w:outlineLvl w:val="0"/>
              <w:rPr>
                <w:rFonts w:cs="Times New Roman"/>
              </w:rPr>
            </w:pPr>
            <w:r>
              <w:rPr>
                <w:rFonts w:cs="Times New Roman"/>
              </w:rPr>
              <w:t>Minutes</w:t>
            </w:r>
          </w:p>
        </w:tc>
        <w:tc>
          <w:tcPr>
            <w:tcW w:w="2835" w:type="dxa"/>
          </w:tcPr>
          <w:p w:rsidR="00F316D6" w:rsidRPr="00F84682" w:rsidRDefault="00F316D6" w:rsidP="00F316D6">
            <w:pPr>
              <w:outlineLvl w:val="0"/>
              <w:rPr>
                <w:bCs/>
              </w:rPr>
            </w:pPr>
            <w:r>
              <w:rPr>
                <w:bCs/>
              </w:rPr>
              <w:t>Minutes to be submitted to Board for approval prior to publication</w:t>
            </w:r>
          </w:p>
        </w:tc>
        <w:tc>
          <w:tcPr>
            <w:tcW w:w="1370" w:type="dxa"/>
          </w:tcPr>
          <w:p w:rsidR="00F316D6" w:rsidRDefault="00F316D6" w:rsidP="001F6695">
            <w:r>
              <w:t>Head of Corporate Services</w:t>
            </w:r>
          </w:p>
        </w:tc>
        <w:tc>
          <w:tcPr>
            <w:tcW w:w="1559" w:type="dxa"/>
          </w:tcPr>
          <w:p w:rsidR="00F316D6" w:rsidRDefault="00F316D6" w:rsidP="001F6695">
            <w:r>
              <w:t>Underway</w:t>
            </w:r>
          </w:p>
        </w:tc>
      </w:tr>
      <w:tr w:rsidR="00F316D6" w:rsidRPr="00635838" w:rsidTr="00A92FC5">
        <w:tc>
          <w:tcPr>
            <w:tcW w:w="923" w:type="dxa"/>
          </w:tcPr>
          <w:p w:rsidR="00F316D6" w:rsidRDefault="00F316D6" w:rsidP="00A92FC5">
            <w:r>
              <w:t>2</w:t>
            </w:r>
          </w:p>
        </w:tc>
        <w:tc>
          <w:tcPr>
            <w:tcW w:w="1276" w:type="dxa"/>
          </w:tcPr>
          <w:p w:rsidR="00F316D6" w:rsidRDefault="00F316D6" w:rsidP="00A92FC5">
            <w:r>
              <w:t>15/10/14</w:t>
            </w:r>
          </w:p>
        </w:tc>
        <w:tc>
          <w:tcPr>
            <w:tcW w:w="1701" w:type="dxa"/>
          </w:tcPr>
          <w:p w:rsidR="00F316D6" w:rsidRDefault="0076294A" w:rsidP="0076294A">
            <w:pPr>
              <w:outlineLvl w:val="0"/>
              <w:rPr>
                <w:rFonts w:cs="Times New Roman"/>
              </w:rPr>
            </w:pPr>
            <w:r>
              <w:rPr>
                <w:rFonts w:cs="Times New Roman"/>
              </w:rPr>
              <w:t>TU Update</w:t>
            </w:r>
            <w:r w:rsidR="00F316D6">
              <w:rPr>
                <w:rFonts w:cs="Times New Roman"/>
              </w:rPr>
              <w:t xml:space="preserve"> </w:t>
            </w:r>
          </w:p>
        </w:tc>
        <w:tc>
          <w:tcPr>
            <w:tcW w:w="2835" w:type="dxa"/>
          </w:tcPr>
          <w:p w:rsidR="00F316D6" w:rsidRPr="0076294A" w:rsidRDefault="0076294A" w:rsidP="00F316D6">
            <w:pPr>
              <w:outlineLvl w:val="0"/>
              <w:rPr>
                <w:bCs/>
              </w:rPr>
            </w:pPr>
            <w:r w:rsidRPr="0076294A">
              <w:rPr>
                <w:rFonts w:cs="Times New Roman"/>
              </w:rPr>
              <w:t>Legally qualified Commissioner to review draft and provide form of words for agreement</w:t>
            </w:r>
          </w:p>
        </w:tc>
        <w:tc>
          <w:tcPr>
            <w:tcW w:w="1370" w:type="dxa"/>
          </w:tcPr>
          <w:p w:rsidR="00F316D6" w:rsidRDefault="00F316D6" w:rsidP="001F6695">
            <w:r>
              <w:t>LQC</w:t>
            </w:r>
          </w:p>
        </w:tc>
        <w:tc>
          <w:tcPr>
            <w:tcW w:w="1559" w:type="dxa"/>
          </w:tcPr>
          <w:p w:rsidR="00F316D6" w:rsidRDefault="00CF12C7" w:rsidP="001F6695">
            <w:r>
              <w:t>Complete</w:t>
            </w:r>
          </w:p>
        </w:tc>
      </w:tr>
    </w:tbl>
    <w:p w:rsidR="002A15A6" w:rsidRPr="00635838" w:rsidRDefault="002A15A6" w:rsidP="002930B4">
      <w:pPr>
        <w:rPr>
          <w:rFonts w:cs="Times New Roman"/>
        </w:rPr>
      </w:pPr>
    </w:p>
    <w:sectPr w:rsidR="002A15A6" w:rsidRPr="00635838" w:rsidSect="002A15A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1ED" w:rsidRDefault="000A61ED" w:rsidP="00ED4869">
      <w:pPr>
        <w:rPr>
          <w:rFonts w:cs="Times New Roman"/>
        </w:rPr>
      </w:pPr>
      <w:r>
        <w:rPr>
          <w:rFonts w:cs="Times New Roman"/>
        </w:rPr>
        <w:separator/>
      </w:r>
    </w:p>
  </w:endnote>
  <w:endnote w:type="continuationSeparator" w:id="0">
    <w:p w:rsidR="000A61ED" w:rsidRDefault="000A61ED" w:rsidP="00ED486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FFC" w:rsidRDefault="00B610D7">
    <w:pPr>
      <w:pStyle w:val="Footer"/>
      <w:jc w:val="right"/>
    </w:pPr>
    <w:r>
      <w:fldChar w:fldCharType="begin"/>
    </w:r>
    <w:r w:rsidR="001E1FFC">
      <w:instrText xml:space="preserve"> PAGE   \* MERGEFORMAT </w:instrText>
    </w:r>
    <w:r>
      <w:fldChar w:fldCharType="separate"/>
    </w:r>
    <w:r w:rsidR="000C1535">
      <w:rPr>
        <w:noProof/>
      </w:rPr>
      <w:t>1</w:t>
    </w:r>
    <w:r>
      <w:fldChar w:fldCharType="end"/>
    </w:r>
  </w:p>
  <w:p w:rsidR="007C7DEA" w:rsidRDefault="007C7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1ED" w:rsidRDefault="000A61ED" w:rsidP="00ED4869">
      <w:pPr>
        <w:rPr>
          <w:rFonts w:cs="Times New Roman"/>
        </w:rPr>
      </w:pPr>
      <w:r>
        <w:rPr>
          <w:rFonts w:cs="Times New Roman"/>
        </w:rPr>
        <w:separator/>
      </w:r>
    </w:p>
  </w:footnote>
  <w:footnote w:type="continuationSeparator" w:id="0">
    <w:p w:rsidR="000A61ED" w:rsidRDefault="000A61ED" w:rsidP="00ED486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A6" w:rsidRDefault="002A15A6">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517F7"/>
    <w:multiLevelType w:val="hybridMultilevel"/>
    <w:tmpl w:val="41FA6C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0E47770"/>
    <w:multiLevelType w:val="hybridMultilevel"/>
    <w:tmpl w:val="CB724970"/>
    <w:lvl w:ilvl="0" w:tplc="08090001">
      <w:start w:val="1"/>
      <w:numFmt w:val="bullet"/>
      <w:lvlText w:val=""/>
      <w:lvlJc w:val="left"/>
      <w:pPr>
        <w:ind w:left="1212" w:hanging="360"/>
      </w:pPr>
      <w:rPr>
        <w:rFonts w:ascii="Symbol" w:hAnsi="Symbol" w:cs="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cs="Wingdings" w:hint="default"/>
      </w:rPr>
    </w:lvl>
    <w:lvl w:ilvl="3" w:tplc="08090001">
      <w:start w:val="1"/>
      <w:numFmt w:val="bullet"/>
      <w:lvlText w:val=""/>
      <w:lvlJc w:val="left"/>
      <w:pPr>
        <w:ind w:left="3372" w:hanging="360"/>
      </w:pPr>
      <w:rPr>
        <w:rFonts w:ascii="Symbol" w:hAnsi="Symbol" w:cs="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cs="Wingdings" w:hint="default"/>
      </w:rPr>
    </w:lvl>
    <w:lvl w:ilvl="6" w:tplc="08090001">
      <w:start w:val="1"/>
      <w:numFmt w:val="bullet"/>
      <w:lvlText w:val=""/>
      <w:lvlJc w:val="left"/>
      <w:pPr>
        <w:ind w:left="5532" w:hanging="360"/>
      </w:pPr>
      <w:rPr>
        <w:rFonts w:ascii="Symbol" w:hAnsi="Symbol" w:cs="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cs="Wingdings" w:hint="default"/>
      </w:rPr>
    </w:lvl>
  </w:abstractNum>
  <w:abstractNum w:abstractNumId="2">
    <w:nsid w:val="2CC7070A"/>
    <w:multiLevelType w:val="hybridMultilevel"/>
    <w:tmpl w:val="8984F6B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2E48462A"/>
    <w:multiLevelType w:val="hybridMultilevel"/>
    <w:tmpl w:val="EF508C9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nsid w:val="45260A63"/>
    <w:multiLevelType w:val="hybridMultilevel"/>
    <w:tmpl w:val="4CFCB3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4CAB77BA"/>
    <w:multiLevelType w:val="hybridMultilevel"/>
    <w:tmpl w:val="36D280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0201CD5"/>
    <w:multiLevelType w:val="hybridMultilevel"/>
    <w:tmpl w:val="62FE4594"/>
    <w:lvl w:ilvl="0" w:tplc="C6B82E88">
      <w:start w:val="1"/>
      <w:numFmt w:val="decimal"/>
      <w:lvlText w:val="%1)"/>
      <w:lvlJc w:val="left"/>
      <w:pPr>
        <w:ind w:left="1212" w:hanging="360"/>
      </w:pPr>
      <w:rPr>
        <w:rFonts w:hint="default"/>
      </w:rPr>
    </w:lvl>
    <w:lvl w:ilvl="1" w:tplc="08090019">
      <w:start w:val="1"/>
      <w:numFmt w:val="lowerLetter"/>
      <w:lvlText w:val="%2."/>
      <w:lvlJc w:val="left"/>
      <w:pPr>
        <w:ind w:left="1932" w:hanging="360"/>
      </w:pPr>
    </w:lvl>
    <w:lvl w:ilvl="2" w:tplc="0809001B">
      <w:start w:val="1"/>
      <w:numFmt w:val="lowerRoman"/>
      <w:lvlText w:val="%3."/>
      <w:lvlJc w:val="right"/>
      <w:pPr>
        <w:ind w:left="2652" w:hanging="180"/>
      </w:pPr>
    </w:lvl>
    <w:lvl w:ilvl="3" w:tplc="0809000F">
      <w:start w:val="1"/>
      <w:numFmt w:val="decimal"/>
      <w:lvlText w:val="%4."/>
      <w:lvlJc w:val="left"/>
      <w:pPr>
        <w:ind w:left="3372" w:hanging="360"/>
      </w:pPr>
    </w:lvl>
    <w:lvl w:ilvl="4" w:tplc="08090019">
      <w:start w:val="1"/>
      <w:numFmt w:val="lowerLetter"/>
      <w:lvlText w:val="%5."/>
      <w:lvlJc w:val="left"/>
      <w:pPr>
        <w:ind w:left="4092" w:hanging="360"/>
      </w:pPr>
    </w:lvl>
    <w:lvl w:ilvl="5" w:tplc="0809001B">
      <w:start w:val="1"/>
      <w:numFmt w:val="lowerRoman"/>
      <w:lvlText w:val="%6."/>
      <w:lvlJc w:val="right"/>
      <w:pPr>
        <w:ind w:left="4812" w:hanging="180"/>
      </w:pPr>
    </w:lvl>
    <w:lvl w:ilvl="6" w:tplc="0809000F">
      <w:start w:val="1"/>
      <w:numFmt w:val="decimal"/>
      <w:lvlText w:val="%7."/>
      <w:lvlJc w:val="left"/>
      <w:pPr>
        <w:ind w:left="5532" w:hanging="360"/>
      </w:pPr>
    </w:lvl>
    <w:lvl w:ilvl="7" w:tplc="08090019">
      <w:start w:val="1"/>
      <w:numFmt w:val="lowerLetter"/>
      <w:lvlText w:val="%8."/>
      <w:lvlJc w:val="left"/>
      <w:pPr>
        <w:ind w:left="6252" w:hanging="360"/>
      </w:pPr>
    </w:lvl>
    <w:lvl w:ilvl="8" w:tplc="0809001B">
      <w:start w:val="1"/>
      <w:numFmt w:val="lowerRoman"/>
      <w:lvlText w:val="%9."/>
      <w:lvlJc w:val="right"/>
      <w:pPr>
        <w:ind w:left="6972" w:hanging="180"/>
      </w:pPr>
    </w:lvl>
  </w:abstractNum>
  <w:abstractNum w:abstractNumId="7">
    <w:nsid w:val="654F5B66"/>
    <w:multiLevelType w:val="hybridMultilevel"/>
    <w:tmpl w:val="9550A80C"/>
    <w:lvl w:ilvl="0" w:tplc="3C5CF6E0">
      <w:start w:val="1"/>
      <w:numFmt w:val="decimal"/>
      <w:lvlText w:val="%1."/>
      <w:lvlJc w:val="left"/>
      <w:pPr>
        <w:tabs>
          <w:tab w:val="num" w:pos="360"/>
        </w:tabs>
        <w:ind w:left="360" w:hanging="360"/>
      </w:pPr>
      <w:rPr>
        <w:b/>
        <w:bCs/>
      </w:rPr>
    </w:lvl>
    <w:lvl w:ilvl="1" w:tplc="4E28CA2C">
      <w:start w:val="1"/>
      <w:numFmt w:val="lowerRoman"/>
      <w:lvlText w:val="(%2)"/>
      <w:lvlJc w:val="left"/>
      <w:pPr>
        <w:tabs>
          <w:tab w:val="num" w:pos="2160"/>
        </w:tabs>
        <w:ind w:left="2160" w:hanging="720"/>
      </w:pPr>
      <w:rPr>
        <w:b/>
        <w:bCs/>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4"/>
  </w:num>
  <w:num w:numId="6">
    <w:abstractNumId w:val="5"/>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ter Rader">
    <w15:presenceInfo w15:providerId="Windows Live" w15:userId="785bc14d2ecf80d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cumentProtection w:edit="readOnly" w:formatting="1" w:enforcement="1" w:cryptProviderType="rsaFull" w:cryptAlgorithmClass="hash" w:cryptAlgorithmType="typeAny" w:cryptAlgorithmSid="4" w:cryptSpinCount="100000" w:hash="bjNWpawyapadstMQqkiIYRSrZDM=" w:salt="zlEY1NI/MfNFcsMv7Mii5Q=="/>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3559E2"/>
    <w:rsid w:val="00020400"/>
    <w:rsid w:val="00020EC3"/>
    <w:rsid w:val="000210E0"/>
    <w:rsid w:val="00025208"/>
    <w:rsid w:val="00031838"/>
    <w:rsid w:val="00033673"/>
    <w:rsid w:val="000340EE"/>
    <w:rsid w:val="0005150C"/>
    <w:rsid w:val="00051A82"/>
    <w:rsid w:val="00063D27"/>
    <w:rsid w:val="0008021B"/>
    <w:rsid w:val="00083587"/>
    <w:rsid w:val="00083E87"/>
    <w:rsid w:val="00084A67"/>
    <w:rsid w:val="000A0041"/>
    <w:rsid w:val="000A14AE"/>
    <w:rsid w:val="000A46E1"/>
    <w:rsid w:val="000A61ED"/>
    <w:rsid w:val="000C1535"/>
    <w:rsid w:val="000C4CB0"/>
    <w:rsid w:val="000D5CFB"/>
    <w:rsid w:val="000D7ABF"/>
    <w:rsid w:val="000E27B2"/>
    <w:rsid w:val="000E5C86"/>
    <w:rsid w:val="000F1DCE"/>
    <w:rsid w:val="000F70A0"/>
    <w:rsid w:val="00102178"/>
    <w:rsid w:val="00112CB8"/>
    <w:rsid w:val="001264B1"/>
    <w:rsid w:val="00126AE9"/>
    <w:rsid w:val="00126EC4"/>
    <w:rsid w:val="00127662"/>
    <w:rsid w:val="001371B0"/>
    <w:rsid w:val="0014674C"/>
    <w:rsid w:val="00151A04"/>
    <w:rsid w:val="00154C00"/>
    <w:rsid w:val="00155783"/>
    <w:rsid w:val="00160247"/>
    <w:rsid w:val="0016325A"/>
    <w:rsid w:val="0016476B"/>
    <w:rsid w:val="00164B30"/>
    <w:rsid w:val="00183579"/>
    <w:rsid w:val="00185733"/>
    <w:rsid w:val="001A012F"/>
    <w:rsid w:val="001A55D8"/>
    <w:rsid w:val="001A5CCE"/>
    <w:rsid w:val="001A66AA"/>
    <w:rsid w:val="001B707C"/>
    <w:rsid w:val="001D2584"/>
    <w:rsid w:val="001D495A"/>
    <w:rsid w:val="001E1246"/>
    <w:rsid w:val="001E1FFC"/>
    <w:rsid w:val="001E3B4A"/>
    <w:rsid w:val="001E6198"/>
    <w:rsid w:val="001E7FE6"/>
    <w:rsid w:val="002031BB"/>
    <w:rsid w:val="00210EE7"/>
    <w:rsid w:val="0021229E"/>
    <w:rsid w:val="00214346"/>
    <w:rsid w:val="002368FC"/>
    <w:rsid w:val="00240BF7"/>
    <w:rsid w:val="00243AD6"/>
    <w:rsid w:val="00245164"/>
    <w:rsid w:val="002463A0"/>
    <w:rsid w:val="002530B1"/>
    <w:rsid w:val="0025434A"/>
    <w:rsid w:val="0025785D"/>
    <w:rsid w:val="0025796A"/>
    <w:rsid w:val="00260438"/>
    <w:rsid w:val="002622C7"/>
    <w:rsid w:val="002661B0"/>
    <w:rsid w:val="00271D5C"/>
    <w:rsid w:val="002761A6"/>
    <w:rsid w:val="00285CD1"/>
    <w:rsid w:val="002930B4"/>
    <w:rsid w:val="00296728"/>
    <w:rsid w:val="002977AD"/>
    <w:rsid w:val="002A15A6"/>
    <w:rsid w:val="002A557D"/>
    <w:rsid w:val="002B3FCB"/>
    <w:rsid w:val="002C010E"/>
    <w:rsid w:val="002C0509"/>
    <w:rsid w:val="002C56A5"/>
    <w:rsid w:val="002C59C5"/>
    <w:rsid w:val="002D07AE"/>
    <w:rsid w:val="002E75BA"/>
    <w:rsid w:val="002F0788"/>
    <w:rsid w:val="002F5315"/>
    <w:rsid w:val="00301D1A"/>
    <w:rsid w:val="00305938"/>
    <w:rsid w:val="00307AB9"/>
    <w:rsid w:val="00312593"/>
    <w:rsid w:val="00331B91"/>
    <w:rsid w:val="00337FD6"/>
    <w:rsid w:val="00344A8E"/>
    <w:rsid w:val="00353A98"/>
    <w:rsid w:val="0035568A"/>
    <w:rsid w:val="003559E2"/>
    <w:rsid w:val="00357EE6"/>
    <w:rsid w:val="00361FCE"/>
    <w:rsid w:val="0036264E"/>
    <w:rsid w:val="003753CE"/>
    <w:rsid w:val="00381F8A"/>
    <w:rsid w:val="00382F3D"/>
    <w:rsid w:val="00393499"/>
    <w:rsid w:val="00396F5A"/>
    <w:rsid w:val="003A0E2B"/>
    <w:rsid w:val="003A425A"/>
    <w:rsid w:val="003B3671"/>
    <w:rsid w:val="003B70FD"/>
    <w:rsid w:val="003C1077"/>
    <w:rsid w:val="003C3C4B"/>
    <w:rsid w:val="003C774C"/>
    <w:rsid w:val="003D384D"/>
    <w:rsid w:val="003D6CF4"/>
    <w:rsid w:val="003D73F7"/>
    <w:rsid w:val="003E0664"/>
    <w:rsid w:val="003E1C89"/>
    <w:rsid w:val="003E2050"/>
    <w:rsid w:val="0041358B"/>
    <w:rsid w:val="004159D2"/>
    <w:rsid w:val="00416A8B"/>
    <w:rsid w:val="00424F2A"/>
    <w:rsid w:val="00430EAF"/>
    <w:rsid w:val="00435323"/>
    <w:rsid w:val="004359F1"/>
    <w:rsid w:val="00447887"/>
    <w:rsid w:val="0044793C"/>
    <w:rsid w:val="00452232"/>
    <w:rsid w:val="00457B48"/>
    <w:rsid w:val="00457DE2"/>
    <w:rsid w:val="00460213"/>
    <w:rsid w:val="0046068C"/>
    <w:rsid w:val="00460ACD"/>
    <w:rsid w:val="00460B1A"/>
    <w:rsid w:val="0046122B"/>
    <w:rsid w:val="00461F7D"/>
    <w:rsid w:val="004721DB"/>
    <w:rsid w:val="0047283F"/>
    <w:rsid w:val="00492DBA"/>
    <w:rsid w:val="004A325C"/>
    <w:rsid w:val="004C6DEC"/>
    <w:rsid w:val="004D21B5"/>
    <w:rsid w:val="004D2FFA"/>
    <w:rsid w:val="004D45F1"/>
    <w:rsid w:val="004E1A5A"/>
    <w:rsid w:val="004F3574"/>
    <w:rsid w:val="004F5BC5"/>
    <w:rsid w:val="005003E8"/>
    <w:rsid w:val="005017EB"/>
    <w:rsid w:val="0050252A"/>
    <w:rsid w:val="00503318"/>
    <w:rsid w:val="0050627F"/>
    <w:rsid w:val="005118E6"/>
    <w:rsid w:val="005317B6"/>
    <w:rsid w:val="00551B04"/>
    <w:rsid w:val="00554247"/>
    <w:rsid w:val="005767BB"/>
    <w:rsid w:val="00577BBF"/>
    <w:rsid w:val="00583335"/>
    <w:rsid w:val="00585433"/>
    <w:rsid w:val="00593336"/>
    <w:rsid w:val="005B0CA4"/>
    <w:rsid w:val="005B361D"/>
    <w:rsid w:val="005E790A"/>
    <w:rsid w:val="005F3B0C"/>
    <w:rsid w:val="005F63F5"/>
    <w:rsid w:val="006072DD"/>
    <w:rsid w:val="00611EC4"/>
    <w:rsid w:val="00613283"/>
    <w:rsid w:val="00616E85"/>
    <w:rsid w:val="00623B7A"/>
    <w:rsid w:val="006245F4"/>
    <w:rsid w:val="00633748"/>
    <w:rsid w:val="00635838"/>
    <w:rsid w:val="006421EA"/>
    <w:rsid w:val="00650753"/>
    <w:rsid w:val="006552DC"/>
    <w:rsid w:val="00673D94"/>
    <w:rsid w:val="00676C73"/>
    <w:rsid w:val="006800B9"/>
    <w:rsid w:val="006A2AC5"/>
    <w:rsid w:val="006A77F9"/>
    <w:rsid w:val="006B089D"/>
    <w:rsid w:val="006C0A77"/>
    <w:rsid w:val="006C3704"/>
    <w:rsid w:val="006C6A7E"/>
    <w:rsid w:val="006D3A02"/>
    <w:rsid w:val="006D43CF"/>
    <w:rsid w:val="006D52C4"/>
    <w:rsid w:val="006E7706"/>
    <w:rsid w:val="006F52A4"/>
    <w:rsid w:val="00704367"/>
    <w:rsid w:val="0071668E"/>
    <w:rsid w:val="007250EB"/>
    <w:rsid w:val="007323B4"/>
    <w:rsid w:val="00736A72"/>
    <w:rsid w:val="0074361A"/>
    <w:rsid w:val="00743960"/>
    <w:rsid w:val="00751728"/>
    <w:rsid w:val="00754656"/>
    <w:rsid w:val="0076294A"/>
    <w:rsid w:val="00762F0B"/>
    <w:rsid w:val="0076491D"/>
    <w:rsid w:val="0076682F"/>
    <w:rsid w:val="00776C7C"/>
    <w:rsid w:val="007909A1"/>
    <w:rsid w:val="00792564"/>
    <w:rsid w:val="007A04B9"/>
    <w:rsid w:val="007B45DC"/>
    <w:rsid w:val="007C0195"/>
    <w:rsid w:val="007C2A7E"/>
    <w:rsid w:val="007C7DEA"/>
    <w:rsid w:val="007D65E1"/>
    <w:rsid w:val="007F1094"/>
    <w:rsid w:val="00803A27"/>
    <w:rsid w:val="00834F1F"/>
    <w:rsid w:val="0084155A"/>
    <w:rsid w:val="00863236"/>
    <w:rsid w:val="00865E8D"/>
    <w:rsid w:val="00880EFC"/>
    <w:rsid w:val="0088431D"/>
    <w:rsid w:val="00886E6C"/>
    <w:rsid w:val="008A4942"/>
    <w:rsid w:val="008A613C"/>
    <w:rsid w:val="008B0381"/>
    <w:rsid w:val="008E2C83"/>
    <w:rsid w:val="00900921"/>
    <w:rsid w:val="00901496"/>
    <w:rsid w:val="00902F8D"/>
    <w:rsid w:val="0090523A"/>
    <w:rsid w:val="009060DE"/>
    <w:rsid w:val="009134BC"/>
    <w:rsid w:val="0092538A"/>
    <w:rsid w:val="0094304C"/>
    <w:rsid w:val="0094494C"/>
    <w:rsid w:val="00951461"/>
    <w:rsid w:val="00952558"/>
    <w:rsid w:val="00954D13"/>
    <w:rsid w:val="00960297"/>
    <w:rsid w:val="0096111F"/>
    <w:rsid w:val="009617F5"/>
    <w:rsid w:val="00963291"/>
    <w:rsid w:val="00972427"/>
    <w:rsid w:val="00987BC7"/>
    <w:rsid w:val="00992EB4"/>
    <w:rsid w:val="009A2045"/>
    <w:rsid w:val="009A6275"/>
    <w:rsid w:val="009B0F28"/>
    <w:rsid w:val="009B18D1"/>
    <w:rsid w:val="009B3BF6"/>
    <w:rsid w:val="009C7619"/>
    <w:rsid w:val="009F26E2"/>
    <w:rsid w:val="00A12F80"/>
    <w:rsid w:val="00A15894"/>
    <w:rsid w:val="00A20B6A"/>
    <w:rsid w:val="00A2518E"/>
    <w:rsid w:val="00A312F2"/>
    <w:rsid w:val="00A314B0"/>
    <w:rsid w:val="00A31B1B"/>
    <w:rsid w:val="00A3398D"/>
    <w:rsid w:val="00A41798"/>
    <w:rsid w:val="00A508E9"/>
    <w:rsid w:val="00A55528"/>
    <w:rsid w:val="00A656AC"/>
    <w:rsid w:val="00A72468"/>
    <w:rsid w:val="00A862E7"/>
    <w:rsid w:val="00A92E38"/>
    <w:rsid w:val="00A96390"/>
    <w:rsid w:val="00AB2DD3"/>
    <w:rsid w:val="00AB572A"/>
    <w:rsid w:val="00AC1E61"/>
    <w:rsid w:val="00AC38F9"/>
    <w:rsid w:val="00AC449E"/>
    <w:rsid w:val="00AC6653"/>
    <w:rsid w:val="00AD58F0"/>
    <w:rsid w:val="00AD66F7"/>
    <w:rsid w:val="00AD6F25"/>
    <w:rsid w:val="00AE3CF8"/>
    <w:rsid w:val="00AF0379"/>
    <w:rsid w:val="00AF27CB"/>
    <w:rsid w:val="00AF644F"/>
    <w:rsid w:val="00AF64C5"/>
    <w:rsid w:val="00B00888"/>
    <w:rsid w:val="00B00CAD"/>
    <w:rsid w:val="00B135B8"/>
    <w:rsid w:val="00B1668F"/>
    <w:rsid w:val="00B22BAB"/>
    <w:rsid w:val="00B26BCC"/>
    <w:rsid w:val="00B329A7"/>
    <w:rsid w:val="00B35845"/>
    <w:rsid w:val="00B367C9"/>
    <w:rsid w:val="00B36AD8"/>
    <w:rsid w:val="00B51C1D"/>
    <w:rsid w:val="00B610D7"/>
    <w:rsid w:val="00B6693B"/>
    <w:rsid w:val="00B6755B"/>
    <w:rsid w:val="00B72E3D"/>
    <w:rsid w:val="00B74D81"/>
    <w:rsid w:val="00B82DE9"/>
    <w:rsid w:val="00B84FED"/>
    <w:rsid w:val="00B909D1"/>
    <w:rsid w:val="00BA1960"/>
    <w:rsid w:val="00BC5E57"/>
    <w:rsid w:val="00BD5193"/>
    <w:rsid w:val="00BE4086"/>
    <w:rsid w:val="00BF589E"/>
    <w:rsid w:val="00BF5B5E"/>
    <w:rsid w:val="00C007D5"/>
    <w:rsid w:val="00C0278A"/>
    <w:rsid w:val="00C06C86"/>
    <w:rsid w:val="00C13FE0"/>
    <w:rsid w:val="00C20F31"/>
    <w:rsid w:val="00C22CDC"/>
    <w:rsid w:val="00C249D0"/>
    <w:rsid w:val="00C26B00"/>
    <w:rsid w:val="00C319EA"/>
    <w:rsid w:val="00C42778"/>
    <w:rsid w:val="00C52E02"/>
    <w:rsid w:val="00C66E96"/>
    <w:rsid w:val="00C70A99"/>
    <w:rsid w:val="00C73B59"/>
    <w:rsid w:val="00C80D0A"/>
    <w:rsid w:val="00C81AC9"/>
    <w:rsid w:val="00C9773A"/>
    <w:rsid w:val="00CB423F"/>
    <w:rsid w:val="00CC6710"/>
    <w:rsid w:val="00CD09AF"/>
    <w:rsid w:val="00CD72C5"/>
    <w:rsid w:val="00CF01B8"/>
    <w:rsid w:val="00CF12C7"/>
    <w:rsid w:val="00CF1934"/>
    <w:rsid w:val="00CF6C1F"/>
    <w:rsid w:val="00CF7225"/>
    <w:rsid w:val="00D16D54"/>
    <w:rsid w:val="00D25336"/>
    <w:rsid w:val="00D30B17"/>
    <w:rsid w:val="00D3328A"/>
    <w:rsid w:val="00D33628"/>
    <w:rsid w:val="00D55460"/>
    <w:rsid w:val="00D60E14"/>
    <w:rsid w:val="00D76F9B"/>
    <w:rsid w:val="00D82A79"/>
    <w:rsid w:val="00D8650B"/>
    <w:rsid w:val="00D875EE"/>
    <w:rsid w:val="00D901F2"/>
    <w:rsid w:val="00D93F07"/>
    <w:rsid w:val="00DA3B30"/>
    <w:rsid w:val="00DA3BA9"/>
    <w:rsid w:val="00DA6BC0"/>
    <w:rsid w:val="00DA7368"/>
    <w:rsid w:val="00DC671D"/>
    <w:rsid w:val="00DC79B0"/>
    <w:rsid w:val="00DD648D"/>
    <w:rsid w:val="00DD71D6"/>
    <w:rsid w:val="00DE0782"/>
    <w:rsid w:val="00DE2405"/>
    <w:rsid w:val="00DE2DB3"/>
    <w:rsid w:val="00DE36C6"/>
    <w:rsid w:val="00DE4A87"/>
    <w:rsid w:val="00DE4B86"/>
    <w:rsid w:val="00DF6171"/>
    <w:rsid w:val="00DF7498"/>
    <w:rsid w:val="00E12647"/>
    <w:rsid w:val="00E12F25"/>
    <w:rsid w:val="00E16FAB"/>
    <w:rsid w:val="00E20CE1"/>
    <w:rsid w:val="00E23F4D"/>
    <w:rsid w:val="00E30F93"/>
    <w:rsid w:val="00E33CDA"/>
    <w:rsid w:val="00E37497"/>
    <w:rsid w:val="00E449AC"/>
    <w:rsid w:val="00E44E2C"/>
    <w:rsid w:val="00E52FDE"/>
    <w:rsid w:val="00E56CF0"/>
    <w:rsid w:val="00E70D29"/>
    <w:rsid w:val="00E720FA"/>
    <w:rsid w:val="00E754C2"/>
    <w:rsid w:val="00E8314C"/>
    <w:rsid w:val="00E85923"/>
    <w:rsid w:val="00E9147E"/>
    <w:rsid w:val="00E93264"/>
    <w:rsid w:val="00E96D94"/>
    <w:rsid w:val="00EA3ABA"/>
    <w:rsid w:val="00EA6203"/>
    <w:rsid w:val="00ED4869"/>
    <w:rsid w:val="00EE7A83"/>
    <w:rsid w:val="00EF16E6"/>
    <w:rsid w:val="00F0555B"/>
    <w:rsid w:val="00F1397C"/>
    <w:rsid w:val="00F27E85"/>
    <w:rsid w:val="00F316D6"/>
    <w:rsid w:val="00F3244C"/>
    <w:rsid w:val="00F40270"/>
    <w:rsid w:val="00F411A6"/>
    <w:rsid w:val="00F46159"/>
    <w:rsid w:val="00F46890"/>
    <w:rsid w:val="00F60E74"/>
    <w:rsid w:val="00F648A5"/>
    <w:rsid w:val="00F74B1C"/>
    <w:rsid w:val="00F74DD4"/>
    <w:rsid w:val="00F801A1"/>
    <w:rsid w:val="00F80E0B"/>
    <w:rsid w:val="00F84682"/>
    <w:rsid w:val="00F853F6"/>
    <w:rsid w:val="00F8575E"/>
    <w:rsid w:val="00F85EE9"/>
    <w:rsid w:val="00F959A8"/>
    <w:rsid w:val="00F95CC4"/>
    <w:rsid w:val="00F967CB"/>
    <w:rsid w:val="00FC2D2C"/>
    <w:rsid w:val="00FC3335"/>
    <w:rsid w:val="00FD7EC9"/>
    <w:rsid w:val="00FE5E25"/>
    <w:rsid w:val="00FF1DB0"/>
    <w:rsid w:val="00FF389C"/>
    <w:rsid w:val="00FF4B1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69"/>
    <w:rPr>
      <w:rFonts w:ascii="Verdana" w:eastAsia="Times New Roman" w:hAnsi="Verdana" w:cs="Verdan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559E2"/>
    <w:pPr>
      <w:ind w:left="720"/>
    </w:pPr>
  </w:style>
  <w:style w:type="paragraph" w:styleId="BalloonText">
    <w:name w:val="Balloon Text"/>
    <w:basedOn w:val="Normal"/>
    <w:link w:val="BalloonTextChar"/>
    <w:uiPriority w:val="99"/>
    <w:semiHidden/>
    <w:rsid w:val="003559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59E2"/>
    <w:rPr>
      <w:rFonts w:ascii="Tahoma" w:hAnsi="Tahoma" w:cs="Tahoma"/>
      <w:sz w:val="16"/>
      <w:szCs w:val="16"/>
      <w:lang w:eastAsia="en-GB"/>
    </w:rPr>
  </w:style>
  <w:style w:type="table" w:styleId="TableGrid">
    <w:name w:val="Table Grid"/>
    <w:basedOn w:val="TableNormal"/>
    <w:uiPriority w:val="99"/>
    <w:locked/>
    <w:rsid w:val="00B84FE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834F1F"/>
    <w:pPr>
      <w:tabs>
        <w:tab w:val="center" w:pos="4513"/>
        <w:tab w:val="right" w:pos="9026"/>
      </w:tabs>
    </w:pPr>
  </w:style>
  <w:style w:type="character" w:customStyle="1" w:styleId="HeaderChar">
    <w:name w:val="Header Char"/>
    <w:basedOn w:val="DefaultParagraphFont"/>
    <w:link w:val="Header"/>
    <w:uiPriority w:val="99"/>
    <w:semiHidden/>
    <w:locked/>
    <w:rsid w:val="00834F1F"/>
    <w:rPr>
      <w:rFonts w:ascii="Times New Roman" w:hAnsi="Times New Roman" w:cs="Times New Roman"/>
      <w:sz w:val="24"/>
      <w:szCs w:val="24"/>
    </w:rPr>
  </w:style>
  <w:style w:type="paragraph" w:styleId="Footer">
    <w:name w:val="footer"/>
    <w:basedOn w:val="Normal"/>
    <w:link w:val="FooterChar"/>
    <w:uiPriority w:val="99"/>
    <w:rsid w:val="00834F1F"/>
    <w:pPr>
      <w:tabs>
        <w:tab w:val="center" w:pos="4513"/>
        <w:tab w:val="right" w:pos="9026"/>
      </w:tabs>
    </w:pPr>
  </w:style>
  <w:style w:type="character" w:customStyle="1" w:styleId="FooterChar">
    <w:name w:val="Footer Char"/>
    <w:basedOn w:val="DefaultParagraphFont"/>
    <w:link w:val="Footer"/>
    <w:uiPriority w:val="99"/>
    <w:locked/>
    <w:rsid w:val="00834F1F"/>
    <w:rPr>
      <w:rFonts w:ascii="Times New Roman" w:hAnsi="Times New Roman" w:cs="Times New Roman"/>
      <w:sz w:val="24"/>
      <w:szCs w:val="24"/>
    </w:rPr>
  </w:style>
  <w:style w:type="character" w:styleId="CommentReference">
    <w:name w:val="annotation reference"/>
    <w:basedOn w:val="DefaultParagraphFont"/>
    <w:uiPriority w:val="99"/>
    <w:semiHidden/>
    <w:rsid w:val="00AE3CF8"/>
    <w:rPr>
      <w:sz w:val="16"/>
      <w:szCs w:val="16"/>
    </w:rPr>
  </w:style>
  <w:style w:type="paragraph" w:styleId="CommentText">
    <w:name w:val="annotation text"/>
    <w:basedOn w:val="Normal"/>
    <w:link w:val="CommentTextChar"/>
    <w:uiPriority w:val="99"/>
    <w:semiHidden/>
    <w:rsid w:val="00AE3CF8"/>
    <w:rPr>
      <w:sz w:val="20"/>
      <w:szCs w:val="20"/>
    </w:rPr>
  </w:style>
  <w:style w:type="character" w:customStyle="1" w:styleId="CommentTextChar">
    <w:name w:val="Comment Text Char"/>
    <w:basedOn w:val="DefaultParagraphFont"/>
    <w:link w:val="CommentText"/>
    <w:uiPriority w:val="99"/>
    <w:semiHidden/>
    <w:locked/>
    <w:rsid w:val="00F0555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E3CF8"/>
    <w:rPr>
      <w:b/>
      <w:bCs/>
    </w:rPr>
  </w:style>
  <w:style w:type="character" w:customStyle="1" w:styleId="CommentSubjectChar">
    <w:name w:val="Comment Subject Char"/>
    <w:basedOn w:val="CommentTextChar"/>
    <w:link w:val="CommentSubject"/>
    <w:uiPriority w:val="99"/>
    <w:semiHidden/>
    <w:locked/>
    <w:rsid w:val="00F0555B"/>
    <w:rPr>
      <w:rFonts w:ascii="Times New Roman" w:hAnsi="Times New Roman" w:cs="Times New Roman"/>
      <w:b/>
      <w:bCs/>
      <w:sz w:val="20"/>
      <w:szCs w:val="20"/>
    </w:rPr>
  </w:style>
  <w:style w:type="paragraph" w:styleId="DocumentMap">
    <w:name w:val="Document Map"/>
    <w:basedOn w:val="Normal"/>
    <w:link w:val="DocumentMapChar"/>
    <w:uiPriority w:val="99"/>
    <w:semiHidden/>
    <w:rsid w:val="00B51C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95CC4"/>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211887858">
      <w:marLeft w:val="0"/>
      <w:marRight w:val="0"/>
      <w:marTop w:val="0"/>
      <w:marBottom w:val="0"/>
      <w:divBdr>
        <w:top w:val="none" w:sz="0" w:space="0" w:color="auto"/>
        <w:left w:val="none" w:sz="0" w:space="0" w:color="auto"/>
        <w:bottom w:val="none" w:sz="0" w:space="0" w:color="auto"/>
        <w:right w:val="none" w:sz="0" w:space="0" w:color="auto"/>
      </w:divBdr>
    </w:div>
    <w:div w:id="211887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B495E-6903-422A-AF7B-63A19300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1111</Words>
  <Characters>6108</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IT Assist</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Tara McCormick</dc:creator>
  <cp:keywords/>
  <dc:description/>
  <cp:lastModifiedBy>Shirley Kernan</cp:lastModifiedBy>
  <cp:revision>6</cp:revision>
  <cp:lastPrinted>2015-02-27T12:34:00Z</cp:lastPrinted>
  <dcterms:created xsi:type="dcterms:W3CDTF">2014-12-11T20:29:00Z</dcterms:created>
  <dcterms:modified xsi:type="dcterms:W3CDTF">2015-06-22T14:53:00Z</dcterms:modified>
</cp:coreProperties>
</file>