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6B" w:rsidRPr="00767D1C" w:rsidRDefault="00327C6B" w:rsidP="00327C6B">
      <w:pPr>
        <w:tabs>
          <w:tab w:val="left" w:pos="720"/>
        </w:tabs>
        <w:autoSpaceDE w:val="0"/>
        <w:autoSpaceDN w:val="0"/>
        <w:adjustRightInd w:val="0"/>
        <w:spacing w:after="0" w:line="240" w:lineRule="auto"/>
        <w:jc w:val="center"/>
        <w:rPr>
          <w:rFonts w:ascii="Verdana" w:hAnsi="Verdana" w:cs="Verdana"/>
          <w:b/>
          <w:bCs/>
          <w:sz w:val="24"/>
          <w:szCs w:val="24"/>
        </w:rPr>
      </w:pPr>
      <w:r w:rsidRPr="00767D1C">
        <w:rPr>
          <w:rFonts w:ascii="Verdana" w:hAnsi="Verdana" w:cs="Verdana"/>
          <w:b/>
          <w:bCs/>
          <w:noProof/>
          <w:sz w:val="24"/>
          <w:szCs w:val="24"/>
          <w:lang w:eastAsia="en-GB"/>
        </w:rPr>
        <w:drawing>
          <wp:anchor distT="0" distB="0" distL="114300" distR="114300" simplePos="0" relativeHeight="251659264" behindDoc="1" locked="0" layoutInCell="1" allowOverlap="1">
            <wp:simplePos x="0" y="0"/>
            <wp:positionH relativeFrom="column">
              <wp:posOffset>1704975</wp:posOffset>
            </wp:positionH>
            <wp:positionV relativeFrom="paragraph">
              <wp:posOffset>-381000</wp:posOffset>
            </wp:positionV>
            <wp:extent cx="2524125" cy="809625"/>
            <wp:effectExtent l="19050" t="0" r="9525" b="0"/>
            <wp:wrapNone/>
            <wp:docPr id="3" name="Picture 2" descr="CCNI (3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NI (30_0"/>
                    <pic:cNvPicPr>
                      <a:picLocks noChangeAspect="1" noChangeArrowheads="1"/>
                    </pic:cNvPicPr>
                  </pic:nvPicPr>
                  <pic:blipFill>
                    <a:blip r:embed="rId7" cstate="print"/>
                    <a:srcRect/>
                    <a:stretch>
                      <a:fillRect/>
                    </a:stretch>
                  </pic:blipFill>
                  <pic:spPr bwMode="auto">
                    <a:xfrm>
                      <a:off x="0" y="0"/>
                      <a:ext cx="2524125" cy="809625"/>
                    </a:xfrm>
                    <a:prstGeom prst="rect">
                      <a:avLst/>
                    </a:prstGeom>
                    <a:solidFill>
                      <a:srgbClr val="009999"/>
                    </a:solidFill>
                  </pic:spPr>
                </pic:pic>
              </a:graphicData>
            </a:graphic>
          </wp:anchor>
        </w:drawing>
      </w:r>
    </w:p>
    <w:p w:rsidR="00327C6B" w:rsidRPr="00767D1C" w:rsidRDefault="00327C6B" w:rsidP="00327C6B">
      <w:pPr>
        <w:tabs>
          <w:tab w:val="left" w:pos="720"/>
        </w:tabs>
        <w:autoSpaceDE w:val="0"/>
        <w:autoSpaceDN w:val="0"/>
        <w:adjustRightInd w:val="0"/>
        <w:spacing w:after="0" w:line="240" w:lineRule="auto"/>
        <w:jc w:val="center"/>
        <w:rPr>
          <w:rFonts w:ascii="Verdana" w:hAnsi="Verdana" w:cs="Verdana"/>
          <w:b/>
          <w:bCs/>
          <w:sz w:val="24"/>
          <w:szCs w:val="24"/>
        </w:rPr>
      </w:pPr>
    </w:p>
    <w:p w:rsidR="00327C6B" w:rsidRPr="00767D1C" w:rsidRDefault="00327C6B" w:rsidP="00327C6B">
      <w:pPr>
        <w:tabs>
          <w:tab w:val="left" w:pos="720"/>
        </w:tabs>
        <w:autoSpaceDE w:val="0"/>
        <w:autoSpaceDN w:val="0"/>
        <w:adjustRightInd w:val="0"/>
        <w:spacing w:after="0" w:line="240" w:lineRule="auto"/>
        <w:jc w:val="center"/>
        <w:rPr>
          <w:rFonts w:ascii="Verdana" w:hAnsi="Verdana" w:cs="Verdana"/>
          <w:b/>
          <w:bCs/>
          <w:sz w:val="24"/>
          <w:szCs w:val="24"/>
        </w:rPr>
      </w:pPr>
    </w:p>
    <w:p w:rsidR="00327C6B" w:rsidRPr="00767D1C" w:rsidRDefault="00327C6B" w:rsidP="00327C6B">
      <w:pPr>
        <w:tabs>
          <w:tab w:val="left" w:pos="720"/>
        </w:tabs>
        <w:autoSpaceDE w:val="0"/>
        <w:autoSpaceDN w:val="0"/>
        <w:adjustRightInd w:val="0"/>
        <w:spacing w:after="0" w:line="240" w:lineRule="auto"/>
        <w:jc w:val="center"/>
        <w:rPr>
          <w:rFonts w:ascii="Verdana" w:hAnsi="Verdana" w:cs="Verdana"/>
          <w:b/>
          <w:bCs/>
          <w:sz w:val="24"/>
          <w:szCs w:val="24"/>
        </w:rPr>
      </w:pPr>
    </w:p>
    <w:p w:rsidR="00327C6B" w:rsidRPr="00767D1C" w:rsidRDefault="00327C6B" w:rsidP="00327C6B">
      <w:pPr>
        <w:tabs>
          <w:tab w:val="left" w:pos="720"/>
        </w:tabs>
        <w:autoSpaceDE w:val="0"/>
        <w:autoSpaceDN w:val="0"/>
        <w:adjustRightInd w:val="0"/>
        <w:spacing w:after="0" w:line="240" w:lineRule="auto"/>
        <w:jc w:val="center"/>
        <w:rPr>
          <w:rFonts w:ascii="Verdana" w:hAnsi="Verdana" w:cs="Verdana"/>
          <w:b/>
          <w:bCs/>
          <w:sz w:val="24"/>
          <w:szCs w:val="24"/>
        </w:rPr>
      </w:pPr>
      <w:r w:rsidRPr="00767D1C">
        <w:rPr>
          <w:rFonts w:ascii="Verdana" w:hAnsi="Verdana" w:cs="Verdana"/>
          <w:b/>
          <w:bCs/>
          <w:sz w:val="24"/>
          <w:szCs w:val="24"/>
        </w:rPr>
        <w:t xml:space="preserve">Minutes of Audit &amp; Risk </w:t>
      </w:r>
      <w:r w:rsidR="00097184">
        <w:rPr>
          <w:rFonts w:ascii="Verdana" w:hAnsi="Verdana" w:cs="Verdana"/>
          <w:b/>
          <w:bCs/>
          <w:sz w:val="24"/>
          <w:szCs w:val="24"/>
        </w:rPr>
        <w:t xml:space="preserve">Committee </w:t>
      </w:r>
      <w:r w:rsidRPr="00767D1C">
        <w:rPr>
          <w:rFonts w:ascii="Verdana" w:hAnsi="Verdana" w:cs="Verdana"/>
          <w:b/>
          <w:bCs/>
          <w:sz w:val="24"/>
          <w:szCs w:val="24"/>
        </w:rPr>
        <w:t xml:space="preserve">Meeting No. </w:t>
      </w:r>
      <w:r w:rsidR="00F6653A" w:rsidRPr="00767D1C">
        <w:rPr>
          <w:rFonts w:ascii="Verdana" w:hAnsi="Verdana" w:cs="Verdana"/>
          <w:b/>
          <w:bCs/>
          <w:sz w:val="24"/>
          <w:szCs w:val="24"/>
        </w:rPr>
        <w:t>21</w:t>
      </w:r>
    </w:p>
    <w:p w:rsidR="00327C6B" w:rsidRPr="00767D1C" w:rsidRDefault="00327C6B" w:rsidP="00327C6B">
      <w:pPr>
        <w:tabs>
          <w:tab w:val="left" w:pos="720"/>
        </w:tabs>
        <w:autoSpaceDE w:val="0"/>
        <w:autoSpaceDN w:val="0"/>
        <w:adjustRightInd w:val="0"/>
        <w:spacing w:after="0" w:line="240" w:lineRule="auto"/>
        <w:jc w:val="center"/>
        <w:rPr>
          <w:rFonts w:ascii="Verdana" w:hAnsi="Verdana" w:cs="Verdana"/>
          <w:b/>
          <w:bCs/>
          <w:sz w:val="24"/>
          <w:szCs w:val="24"/>
        </w:rPr>
      </w:pPr>
      <w:r w:rsidRPr="00767D1C">
        <w:rPr>
          <w:rFonts w:ascii="Verdana" w:hAnsi="Verdana" w:cs="Verdana"/>
          <w:b/>
          <w:bCs/>
          <w:sz w:val="24"/>
          <w:szCs w:val="24"/>
        </w:rPr>
        <w:t xml:space="preserve">held on </w:t>
      </w:r>
      <w:r w:rsidR="00F6653A" w:rsidRPr="00767D1C">
        <w:rPr>
          <w:rFonts w:ascii="Verdana" w:hAnsi="Verdana" w:cs="Verdana"/>
          <w:b/>
          <w:bCs/>
          <w:sz w:val="24"/>
          <w:szCs w:val="24"/>
        </w:rPr>
        <w:t>Tuesday 9 September</w:t>
      </w:r>
      <w:r w:rsidRPr="00767D1C">
        <w:rPr>
          <w:rFonts w:ascii="Verdana" w:hAnsi="Verdana" w:cs="Verdana"/>
          <w:b/>
          <w:bCs/>
          <w:sz w:val="24"/>
          <w:szCs w:val="24"/>
        </w:rPr>
        <w:t xml:space="preserve"> 2014 at </w:t>
      </w:r>
      <w:r w:rsidR="00F6653A" w:rsidRPr="00767D1C">
        <w:rPr>
          <w:rFonts w:ascii="Verdana" w:hAnsi="Verdana" w:cs="Verdana"/>
          <w:b/>
          <w:bCs/>
          <w:sz w:val="24"/>
          <w:szCs w:val="24"/>
        </w:rPr>
        <w:t>10.00</w:t>
      </w:r>
      <w:r w:rsidRPr="00767D1C">
        <w:rPr>
          <w:rFonts w:ascii="Verdana" w:hAnsi="Verdana" w:cs="Verdana"/>
          <w:b/>
          <w:bCs/>
          <w:sz w:val="24"/>
          <w:szCs w:val="24"/>
        </w:rPr>
        <w:t xml:space="preserve"> in </w:t>
      </w:r>
      <w:r w:rsidR="00E91269" w:rsidRPr="00767D1C">
        <w:rPr>
          <w:rFonts w:ascii="Verdana" w:hAnsi="Verdana" w:cs="Verdana"/>
          <w:b/>
          <w:bCs/>
          <w:sz w:val="24"/>
          <w:szCs w:val="24"/>
        </w:rPr>
        <w:t xml:space="preserve">the </w:t>
      </w:r>
      <w:r w:rsidR="00F6653A" w:rsidRPr="00767D1C">
        <w:rPr>
          <w:rFonts w:ascii="Verdana" w:hAnsi="Verdana" w:cs="Verdana"/>
          <w:b/>
          <w:bCs/>
          <w:sz w:val="24"/>
          <w:szCs w:val="24"/>
        </w:rPr>
        <w:t>C</w:t>
      </w:r>
      <w:r w:rsidR="00E91269" w:rsidRPr="00767D1C">
        <w:rPr>
          <w:rFonts w:ascii="Verdana" w:hAnsi="Verdana" w:cs="Verdana"/>
          <w:b/>
          <w:bCs/>
          <w:sz w:val="24"/>
          <w:szCs w:val="24"/>
        </w:rPr>
        <w:t xml:space="preserve">harity </w:t>
      </w:r>
      <w:r w:rsidR="00F6653A" w:rsidRPr="00767D1C">
        <w:rPr>
          <w:rFonts w:ascii="Verdana" w:hAnsi="Verdana" w:cs="Verdana"/>
          <w:b/>
          <w:bCs/>
          <w:sz w:val="24"/>
          <w:szCs w:val="24"/>
        </w:rPr>
        <w:t>C</w:t>
      </w:r>
      <w:r w:rsidR="00E91269" w:rsidRPr="00767D1C">
        <w:rPr>
          <w:rFonts w:ascii="Verdana" w:hAnsi="Verdana" w:cs="Verdana"/>
          <w:b/>
          <w:bCs/>
          <w:sz w:val="24"/>
          <w:szCs w:val="24"/>
        </w:rPr>
        <w:t xml:space="preserve">ommission for </w:t>
      </w:r>
      <w:r w:rsidR="00F6653A" w:rsidRPr="00767D1C">
        <w:rPr>
          <w:rFonts w:ascii="Verdana" w:hAnsi="Verdana" w:cs="Verdana"/>
          <w:b/>
          <w:bCs/>
          <w:sz w:val="24"/>
          <w:szCs w:val="24"/>
        </w:rPr>
        <w:t>N</w:t>
      </w:r>
      <w:r w:rsidR="00E91269" w:rsidRPr="00767D1C">
        <w:rPr>
          <w:rFonts w:ascii="Verdana" w:hAnsi="Verdana" w:cs="Verdana"/>
          <w:b/>
          <w:bCs/>
          <w:sz w:val="24"/>
          <w:szCs w:val="24"/>
        </w:rPr>
        <w:t xml:space="preserve">orthern </w:t>
      </w:r>
      <w:r w:rsidR="00F6653A" w:rsidRPr="00767D1C">
        <w:rPr>
          <w:rFonts w:ascii="Verdana" w:hAnsi="Verdana" w:cs="Verdana"/>
          <w:b/>
          <w:bCs/>
          <w:sz w:val="24"/>
          <w:szCs w:val="24"/>
        </w:rPr>
        <w:t>I</w:t>
      </w:r>
      <w:r w:rsidR="004C4842">
        <w:rPr>
          <w:rFonts w:ascii="Verdana" w:hAnsi="Verdana" w:cs="Verdana"/>
          <w:b/>
          <w:bCs/>
          <w:sz w:val="24"/>
          <w:szCs w:val="24"/>
        </w:rPr>
        <w:t>reland office</w:t>
      </w:r>
      <w:r w:rsidR="00E91269" w:rsidRPr="00767D1C">
        <w:rPr>
          <w:rFonts w:ascii="Verdana" w:hAnsi="Verdana" w:cs="Verdana"/>
          <w:b/>
          <w:bCs/>
          <w:sz w:val="24"/>
          <w:szCs w:val="24"/>
        </w:rPr>
        <w:t xml:space="preserve"> in Lurgan</w:t>
      </w: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Verdana"/>
          <w:sz w:val="24"/>
          <w:szCs w:val="24"/>
        </w:rPr>
        <w:br/>
      </w:r>
      <w:r w:rsidRPr="00767D1C">
        <w:rPr>
          <w:rFonts w:ascii="Verdana" w:hAnsi="Verdana" w:cs="Verdana"/>
          <w:b/>
          <w:bCs/>
          <w:sz w:val="24"/>
          <w:szCs w:val="24"/>
        </w:rPr>
        <w:t xml:space="preserve">Present: </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Philip McDonagh, Chair</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 xml:space="preserve">Norman Bennett, Commissioner </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Brenda Maitland, Commissioner</w:t>
      </w:r>
    </w:p>
    <w:p w:rsidR="00327C6B" w:rsidRPr="00767D1C" w:rsidRDefault="00187B7C"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Graeme Allen (Independent Member</w:t>
      </w:r>
      <w:r w:rsidR="00DD4EDD">
        <w:rPr>
          <w:rFonts w:ascii="Verdana" w:hAnsi="Verdana" w:cs="Verdana"/>
          <w:sz w:val="24"/>
          <w:szCs w:val="24"/>
        </w:rPr>
        <w:t>)</w:t>
      </w:r>
    </w:p>
    <w:p w:rsidR="00187B7C" w:rsidRPr="00767D1C" w:rsidRDefault="00187B7C" w:rsidP="00327C6B">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Verdana"/>
          <w:b/>
          <w:bCs/>
          <w:sz w:val="24"/>
          <w:szCs w:val="24"/>
        </w:rPr>
        <w:t>In Attendance:</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Frances McCandless, Chief Executive</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 xml:space="preserve">Aubrey McCrory, Head of Corporate Services </w:t>
      </w:r>
    </w:p>
    <w:p w:rsidR="00327C6B" w:rsidRPr="00767D1C" w:rsidRDefault="00187B7C"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Martin Devine</w:t>
      </w:r>
      <w:r w:rsidR="00327C6B" w:rsidRPr="00767D1C">
        <w:rPr>
          <w:rFonts w:ascii="Verdana" w:hAnsi="Verdana" w:cs="Verdana"/>
          <w:sz w:val="24"/>
          <w:szCs w:val="24"/>
        </w:rPr>
        <w:t>, DSD URCDG</w:t>
      </w:r>
    </w:p>
    <w:p w:rsidR="00907FCC" w:rsidRPr="00767D1C" w:rsidRDefault="00907FCC"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Brian O’Neill, NIAO</w:t>
      </w:r>
    </w:p>
    <w:p w:rsidR="00187B7C" w:rsidRPr="00767D1C" w:rsidRDefault="00187B7C"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Lacey Walker, DSD Internal Audit</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Eamonn O’Reilly, DSD Internal Audit</w:t>
      </w:r>
    </w:p>
    <w:p w:rsidR="00DD4EDD" w:rsidRPr="00767D1C" w:rsidRDefault="00DD4EDD" w:rsidP="00327C6B">
      <w:pPr>
        <w:tabs>
          <w:tab w:val="left" w:pos="720"/>
        </w:tabs>
        <w:autoSpaceDE w:val="0"/>
        <w:autoSpaceDN w:val="0"/>
        <w:adjustRightInd w:val="0"/>
        <w:spacing w:after="0" w:line="240" w:lineRule="auto"/>
        <w:rPr>
          <w:rFonts w:ascii="Verdana" w:hAnsi="Verdana" w:cs="Verdana"/>
          <w:sz w:val="24"/>
          <w:szCs w:val="24"/>
        </w:rPr>
      </w:pPr>
      <w:r>
        <w:rPr>
          <w:rFonts w:ascii="Verdana" w:hAnsi="Verdana" w:cs="Verdana"/>
          <w:sz w:val="24"/>
          <w:szCs w:val="24"/>
        </w:rPr>
        <w:t>Kathryn Jennett, Charity Commission</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Verdana"/>
          <w:b/>
          <w:bCs/>
          <w:sz w:val="24"/>
          <w:szCs w:val="24"/>
        </w:rPr>
        <w:t>Apologies</w:t>
      </w:r>
    </w:p>
    <w:p w:rsidR="00390926" w:rsidRPr="00767D1C" w:rsidRDefault="00390926" w:rsidP="00390926">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Colin Hegarty (DSD Internal Audit) and Tomas Wilkinson (NIAO).</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r w:rsidRPr="00767D1C">
        <w:rPr>
          <w:rFonts w:ascii="Verdana" w:hAnsi="Verdana" w:cs="Verdana"/>
          <w:sz w:val="24"/>
          <w:szCs w:val="24"/>
        </w:rPr>
        <w:t xml:space="preserve">The Chair welcomed </w:t>
      </w:r>
      <w:r w:rsidR="00187B7C" w:rsidRPr="00767D1C">
        <w:rPr>
          <w:rFonts w:ascii="Verdana" w:hAnsi="Verdana" w:cs="Verdana"/>
          <w:sz w:val="24"/>
          <w:szCs w:val="24"/>
        </w:rPr>
        <w:t>Lacey Walker,</w:t>
      </w:r>
      <w:r w:rsidR="00DD4EDD">
        <w:rPr>
          <w:rFonts w:ascii="Verdana" w:hAnsi="Verdana" w:cs="Verdana"/>
          <w:sz w:val="24"/>
          <w:szCs w:val="24"/>
        </w:rPr>
        <w:t xml:space="preserve"> the n</w:t>
      </w:r>
      <w:r w:rsidR="00187B7C" w:rsidRPr="00767D1C">
        <w:rPr>
          <w:rFonts w:ascii="Verdana" w:hAnsi="Verdana" w:cs="Verdana"/>
          <w:sz w:val="24"/>
          <w:szCs w:val="24"/>
        </w:rPr>
        <w:t xml:space="preserve">ew Head of </w:t>
      </w:r>
      <w:r w:rsidR="00AE7C92" w:rsidRPr="00767D1C">
        <w:rPr>
          <w:rFonts w:ascii="Verdana" w:hAnsi="Verdana" w:cs="Verdana"/>
          <w:sz w:val="24"/>
          <w:szCs w:val="24"/>
        </w:rPr>
        <w:t xml:space="preserve">DSD </w:t>
      </w:r>
      <w:r w:rsidR="00187B7C" w:rsidRPr="00767D1C">
        <w:rPr>
          <w:rFonts w:ascii="Verdana" w:hAnsi="Verdana" w:cs="Verdana"/>
          <w:sz w:val="24"/>
          <w:szCs w:val="24"/>
        </w:rPr>
        <w:t>Internal Audit</w:t>
      </w:r>
      <w:r w:rsidR="00DD4EDD">
        <w:rPr>
          <w:rFonts w:ascii="Verdana" w:hAnsi="Verdana" w:cs="Verdana"/>
          <w:sz w:val="24"/>
          <w:szCs w:val="24"/>
        </w:rPr>
        <w:t>,</w:t>
      </w:r>
      <w:r w:rsidR="00390926" w:rsidRPr="00767D1C">
        <w:rPr>
          <w:rFonts w:ascii="Verdana" w:hAnsi="Verdana" w:cs="Verdana"/>
          <w:sz w:val="24"/>
          <w:szCs w:val="24"/>
        </w:rPr>
        <w:t xml:space="preserve"> </w:t>
      </w:r>
      <w:r w:rsidR="00187B7C" w:rsidRPr="00767D1C">
        <w:rPr>
          <w:rFonts w:ascii="Verdana" w:hAnsi="Verdana" w:cs="Verdana"/>
          <w:sz w:val="24"/>
          <w:szCs w:val="24"/>
        </w:rPr>
        <w:t>and Martin Devine</w:t>
      </w:r>
      <w:r w:rsidRPr="00767D1C">
        <w:rPr>
          <w:rFonts w:ascii="Verdana" w:hAnsi="Verdana" w:cs="Verdana"/>
          <w:sz w:val="24"/>
          <w:szCs w:val="24"/>
        </w:rPr>
        <w:t xml:space="preserve"> to the meeting.</w:t>
      </w:r>
    </w:p>
    <w:p w:rsidR="00327C6B" w:rsidRPr="00767D1C"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Verdana"/>
          <w:b/>
          <w:bCs/>
          <w:sz w:val="24"/>
          <w:szCs w:val="24"/>
        </w:rPr>
        <w:t xml:space="preserve">1.  </w:t>
      </w:r>
      <w:r w:rsidRPr="00767D1C">
        <w:rPr>
          <w:rFonts w:ascii="Verdana" w:hAnsi="Verdana" w:cs="Verdana"/>
          <w:b/>
          <w:bCs/>
          <w:sz w:val="24"/>
          <w:szCs w:val="24"/>
        </w:rPr>
        <w:tab/>
        <w:t xml:space="preserve">Minutes of Meeting </w:t>
      </w:r>
      <w:r w:rsidR="00187B7C" w:rsidRPr="00767D1C">
        <w:rPr>
          <w:rFonts w:ascii="Verdana" w:hAnsi="Verdana" w:cs="Verdana"/>
          <w:b/>
          <w:bCs/>
          <w:sz w:val="24"/>
          <w:szCs w:val="24"/>
        </w:rPr>
        <w:t>12</w:t>
      </w:r>
      <w:r w:rsidRPr="00767D1C">
        <w:rPr>
          <w:rFonts w:ascii="Verdana" w:hAnsi="Verdana" w:cs="Verdana"/>
          <w:b/>
          <w:bCs/>
          <w:sz w:val="24"/>
          <w:szCs w:val="24"/>
        </w:rPr>
        <w:t xml:space="preserve"> </w:t>
      </w:r>
      <w:r w:rsidR="00187B7C" w:rsidRPr="00767D1C">
        <w:rPr>
          <w:rFonts w:ascii="Verdana" w:hAnsi="Verdana" w:cs="Verdana"/>
          <w:b/>
          <w:bCs/>
          <w:sz w:val="24"/>
          <w:szCs w:val="24"/>
        </w:rPr>
        <w:t>May</w:t>
      </w:r>
      <w:r w:rsidR="007A3DDE" w:rsidRPr="00767D1C">
        <w:rPr>
          <w:rFonts w:ascii="Verdana" w:hAnsi="Verdana" w:cs="Verdana"/>
          <w:b/>
          <w:bCs/>
          <w:sz w:val="24"/>
          <w:szCs w:val="24"/>
        </w:rPr>
        <w:t xml:space="preserve"> 2014</w:t>
      </w:r>
      <w:r w:rsidRPr="00767D1C">
        <w:rPr>
          <w:rFonts w:ascii="Verdana" w:hAnsi="Verdana" w:cs="Verdana"/>
          <w:b/>
          <w:bCs/>
          <w:sz w:val="24"/>
          <w:szCs w:val="24"/>
        </w:rPr>
        <w:t xml:space="preserve"> </w:t>
      </w:r>
    </w:p>
    <w:p w:rsidR="00327C6B" w:rsidRPr="00767D1C" w:rsidRDefault="00327C6B" w:rsidP="00327C6B">
      <w:pPr>
        <w:tabs>
          <w:tab w:val="left" w:pos="720"/>
        </w:tabs>
        <w:autoSpaceDE w:val="0"/>
        <w:autoSpaceDN w:val="0"/>
        <w:adjustRightInd w:val="0"/>
        <w:spacing w:after="0" w:line="240" w:lineRule="auto"/>
        <w:ind w:left="720"/>
        <w:rPr>
          <w:rFonts w:ascii="Verdana" w:hAnsi="Verdana" w:cs="Verdana"/>
          <w:sz w:val="24"/>
          <w:szCs w:val="24"/>
        </w:rPr>
      </w:pPr>
    </w:p>
    <w:p w:rsidR="00390926" w:rsidRPr="00767D1C" w:rsidRDefault="00390926" w:rsidP="00390926">
      <w:pPr>
        <w:tabs>
          <w:tab w:val="left" w:pos="720"/>
        </w:tabs>
        <w:autoSpaceDE w:val="0"/>
        <w:autoSpaceDN w:val="0"/>
        <w:adjustRightInd w:val="0"/>
        <w:spacing w:after="0" w:line="240" w:lineRule="auto"/>
        <w:ind w:left="720"/>
        <w:rPr>
          <w:rFonts w:ascii="Verdana" w:hAnsi="Verdana" w:cs="Verdana"/>
          <w:sz w:val="24"/>
          <w:szCs w:val="24"/>
        </w:rPr>
      </w:pPr>
      <w:r w:rsidRPr="00767D1C">
        <w:rPr>
          <w:rFonts w:ascii="Verdana" w:hAnsi="Verdana" w:cs="Verdana"/>
          <w:sz w:val="24"/>
          <w:szCs w:val="24"/>
        </w:rPr>
        <w:t xml:space="preserve">The minutes of the A &amp; R meeting held on </w:t>
      </w:r>
      <w:r w:rsidR="004C58CA" w:rsidRPr="00767D1C">
        <w:rPr>
          <w:rFonts w:ascii="Verdana" w:hAnsi="Verdana" w:cs="Verdana"/>
          <w:sz w:val="24"/>
          <w:szCs w:val="24"/>
        </w:rPr>
        <w:t>12 May</w:t>
      </w:r>
      <w:r w:rsidRPr="00767D1C">
        <w:rPr>
          <w:rFonts w:ascii="Verdana" w:hAnsi="Verdana" w:cs="Verdana"/>
          <w:sz w:val="24"/>
          <w:szCs w:val="24"/>
        </w:rPr>
        <w:t xml:space="preserve"> 2014 were proposed by </w:t>
      </w:r>
      <w:r w:rsidR="004C58CA" w:rsidRPr="00767D1C">
        <w:rPr>
          <w:rFonts w:ascii="Verdana" w:hAnsi="Verdana" w:cs="Verdana"/>
          <w:sz w:val="24"/>
          <w:szCs w:val="24"/>
        </w:rPr>
        <w:t>Brenda Maitland</w:t>
      </w:r>
      <w:r w:rsidRPr="00767D1C">
        <w:rPr>
          <w:rFonts w:ascii="Verdana" w:hAnsi="Verdana" w:cs="Verdana"/>
          <w:sz w:val="24"/>
          <w:szCs w:val="24"/>
        </w:rPr>
        <w:t xml:space="preserve"> and seconded by </w:t>
      </w:r>
      <w:r w:rsidR="004C58CA" w:rsidRPr="00767D1C">
        <w:rPr>
          <w:rFonts w:ascii="Verdana" w:hAnsi="Verdana" w:cs="Verdana"/>
          <w:sz w:val="24"/>
          <w:szCs w:val="24"/>
        </w:rPr>
        <w:t>Philip McDonagh</w:t>
      </w:r>
      <w:r w:rsidRPr="00767D1C">
        <w:rPr>
          <w:rFonts w:ascii="Verdana" w:hAnsi="Verdana" w:cs="Verdana"/>
          <w:sz w:val="24"/>
          <w:szCs w:val="24"/>
        </w:rPr>
        <w:t xml:space="preserve"> and agreed as a true and accurate record.</w:t>
      </w:r>
      <w:r w:rsidR="00AE7C92" w:rsidRPr="00767D1C">
        <w:rPr>
          <w:rFonts w:ascii="Verdana" w:hAnsi="Verdana" w:cs="Verdana"/>
          <w:sz w:val="24"/>
          <w:szCs w:val="24"/>
        </w:rPr>
        <w:t xml:space="preserve"> Action points were noted</w:t>
      </w:r>
      <w:r w:rsidR="00DD4EDD">
        <w:rPr>
          <w:rFonts w:ascii="Verdana" w:hAnsi="Verdana" w:cs="Verdana"/>
          <w:sz w:val="24"/>
          <w:szCs w:val="24"/>
        </w:rPr>
        <w:t xml:space="preserve"> as completed</w:t>
      </w:r>
      <w:r w:rsidR="00AE7C92" w:rsidRPr="00767D1C">
        <w:rPr>
          <w:rFonts w:ascii="Verdana" w:hAnsi="Verdana" w:cs="Verdana"/>
          <w:sz w:val="24"/>
          <w:szCs w:val="24"/>
        </w:rPr>
        <w:t>.</w:t>
      </w:r>
    </w:p>
    <w:p w:rsidR="00390926" w:rsidRPr="00767D1C" w:rsidRDefault="00390926" w:rsidP="00390926">
      <w:pPr>
        <w:tabs>
          <w:tab w:val="left" w:pos="720"/>
        </w:tabs>
        <w:autoSpaceDE w:val="0"/>
        <w:autoSpaceDN w:val="0"/>
        <w:adjustRightInd w:val="0"/>
        <w:spacing w:after="0" w:line="240" w:lineRule="auto"/>
        <w:rPr>
          <w:rFonts w:ascii="Verdana" w:hAnsi="Verdana"/>
          <w:sz w:val="24"/>
          <w:szCs w:val="24"/>
        </w:rPr>
      </w:pPr>
    </w:p>
    <w:p w:rsidR="00327C6B" w:rsidRPr="00767D1C" w:rsidRDefault="00327C6B" w:rsidP="00327C6B">
      <w:pPr>
        <w:tabs>
          <w:tab w:val="left" w:pos="720"/>
        </w:tabs>
        <w:autoSpaceDE w:val="0"/>
        <w:autoSpaceDN w:val="0"/>
        <w:adjustRightInd w:val="0"/>
        <w:spacing w:after="0" w:line="240" w:lineRule="auto"/>
        <w:ind w:left="720"/>
        <w:rPr>
          <w:rFonts w:ascii="Verdana" w:hAnsi="Verdana"/>
          <w:b/>
          <w:sz w:val="24"/>
          <w:szCs w:val="24"/>
        </w:rPr>
      </w:pPr>
      <w:r w:rsidRPr="00767D1C">
        <w:rPr>
          <w:rFonts w:ascii="Verdana" w:hAnsi="Verdana"/>
          <w:b/>
          <w:sz w:val="24"/>
          <w:szCs w:val="24"/>
        </w:rPr>
        <w:t>AP 1: Minutes of the meeting to be recommended to the Board</w:t>
      </w:r>
    </w:p>
    <w:p w:rsidR="00327C6B" w:rsidRPr="00767D1C" w:rsidRDefault="00327C6B" w:rsidP="00327C6B">
      <w:pPr>
        <w:tabs>
          <w:tab w:val="left" w:pos="720"/>
        </w:tabs>
        <w:autoSpaceDE w:val="0"/>
        <w:autoSpaceDN w:val="0"/>
        <w:adjustRightInd w:val="0"/>
        <w:spacing w:after="0" w:line="240" w:lineRule="auto"/>
        <w:rPr>
          <w:rFonts w:ascii="Verdana" w:hAnsi="Verdana"/>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Verdana"/>
          <w:b/>
          <w:bCs/>
          <w:sz w:val="24"/>
          <w:szCs w:val="24"/>
        </w:rPr>
        <w:t>2</w:t>
      </w:r>
      <w:r w:rsidRPr="00767D1C">
        <w:rPr>
          <w:rFonts w:ascii="Verdana" w:hAnsi="Verdana" w:cs="Verdana"/>
          <w:b/>
          <w:bCs/>
          <w:color w:val="1F497D"/>
          <w:sz w:val="24"/>
          <w:szCs w:val="24"/>
        </w:rPr>
        <w:t xml:space="preserve">.  </w:t>
      </w:r>
      <w:r w:rsidRPr="00767D1C">
        <w:rPr>
          <w:rFonts w:ascii="Verdana" w:hAnsi="Verdana" w:cs="Verdana"/>
          <w:b/>
          <w:bCs/>
          <w:color w:val="1F497D"/>
          <w:sz w:val="24"/>
          <w:szCs w:val="24"/>
        </w:rPr>
        <w:tab/>
      </w:r>
      <w:r w:rsidRPr="00767D1C">
        <w:rPr>
          <w:rFonts w:ascii="Verdana" w:hAnsi="Verdana" w:cs="Verdana"/>
          <w:b/>
          <w:bCs/>
          <w:sz w:val="24"/>
          <w:szCs w:val="24"/>
        </w:rPr>
        <w:t>Conflicts of Interest</w:t>
      </w:r>
    </w:p>
    <w:p w:rsidR="00327C6B" w:rsidRPr="00767D1C" w:rsidRDefault="00327C6B" w:rsidP="00327C6B">
      <w:pPr>
        <w:tabs>
          <w:tab w:val="left" w:pos="720"/>
        </w:tabs>
        <w:autoSpaceDE w:val="0"/>
        <w:autoSpaceDN w:val="0"/>
        <w:adjustRightInd w:val="0"/>
        <w:spacing w:after="0" w:line="240" w:lineRule="auto"/>
        <w:ind w:left="720"/>
        <w:rPr>
          <w:rFonts w:ascii="Verdana" w:hAnsi="Verdana" w:cs="Verdana"/>
          <w:sz w:val="24"/>
          <w:szCs w:val="24"/>
        </w:rPr>
      </w:pPr>
      <w:r w:rsidRPr="00767D1C">
        <w:rPr>
          <w:rFonts w:ascii="Verdana" w:hAnsi="Verdana" w:cs="Verdana"/>
          <w:sz w:val="24"/>
          <w:szCs w:val="24"/>
        </w:rPr>
        <w:t>The Chair reminded members of the need to declare any conflicts of interest prior to the meeting commencing.  No declarations were made in relation to this meeting.</w:t>
      </w: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Pr="00767D1C"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Verdana"/>
          <w:b/>
          <w:bCs/>
          <w:sz w:val="24"/>
          <w:szCs w:val="24"/>
        </w:rPr>
        <w:t xml:space="preserve">3. </w:t>
      </w:r>
      <w:r w:rsidRPr="00767D1C">
        <w:rPr>
          <w:rFonts w:ascii="Verdana" w:hAnsi="Verdana" w:cs="Verdana"/>
          <w:b/>
          <w:bCs/>
          <w:sz w:val="24"/>
          <w:szCs w:val="24"/>
        </w:rPr>
        <w:tab/>
        <w:t>Chair’s Comments</w:t>
      </w:r>
    </w:p>
    <w:p w:rsidR="00187B7C" w:rsidRPr="00767D1C" w:rsidRDefault="00DD4EDD" w:rsidP="00327C6B">
      <w:pPr>
        <w:tabs>
          <w:tab w:val="left" w:pos="720"/>
        </w:tabs>
        <w:autoSpaceDE w:val="0"/>
        <w:autoSpaceDN w:val="0"/>
        <w:adjustRightInd w:val="0"/>
        <w:spacing w:after="0" w:line="240" w:lineRule="auto"/>
        <w:ind w:left="709"/>
        <w:rPr>
          <w:rFonts w:ascii="Verdana" w:hAnsi="Verdana" w:cs="Verdana"/>
          <w:bCs/>
          <w:sz w:val="24"/>
          <w:szCs w:val="24"/>
        </w:rPr>
      </w:pPr>
      <w:r>
        <w:rPr>
          <w:rFonts w:ascii="Verdana" w:hAnsi="Verdana" w:cs="Verdana"/>
          <w:bCs/>
          <w:sz w:val="24"/>
          <w:szCs w:val="24"/>
        </w:rPr>
        <w:t>T</w:t>
      </w:r>
      <w:r w:rsidR="001209DE" w:rsidRPr="00767D1C">
        <w:rPr>
          <w:rFonts w:ascii="Verdana" w:hAnsi="Verdana" w:cs="Verdana"/>
          <w:bCs/>
          <w:sz w:val="24"/>
          <w:szCs w:val="24"/>
        </w:rPr>
        <w:t xml:space="preserve">he Chair </w:t>
      </w:r>
      <w:r>
        <w:rPr>
          <w:rFonts w:ascii="Verdana" w:hAnsi="Verdana" w:cs="Verdana"/>
          <w:bCs/>
          <w:sz w:val="24"/>
          <w:szCs w:val="24"/>
        </w:rPr>
        <w:t xml:space="preserve">noted he </w:t>
      </w:r>
      <w:r w:rsidR="001209DE" w:rsidRPr="00767D1C">
        <w:rPr>
          <w:rFonts w:ascii="Verdana" w:hAnsi="Verdana" w:cs="Verdana"/>
          <w:bCs/>
          <w:sz w:val="24"/>
          <w:szCs w:val="24"/>
        </w:rPr>
        <w:t xml:space="preserve">had received the DSD Audit handbook and everyone </w:t>
      </w:r>
      <w:r>
        <w:rPr>
          <w:rFonts w:ascii="Verdana" w:hAnsi="Verdana" w:cs="Verdana"/>
          <w:bCs/>
          <w:sz w:val="24"/>
          <w:szCs w:val="24"/>
        </w:rPr>
        <w:t xml:space="preserve">was </w:t>
      </w:r>
      <w:r w:rsidRPr="00767D1C">
        <w:rPr>
          <w:rFonts w:ascii="Verdana" w:hAnsi="Verdana" w:cs="Verdana"/>
          <w:bCs/>
          <w:sz w:val="24"/>
          <w:szCs w:val="24"/>
        </w:rPr>
        <w:t xml:space="preserve">encouraged </w:t>
      </w:r>
      <w:r w:rsidR="001209DE" w:rsidRPr="00767D1C">
        <w:rPr>
          <w:rFonts w:ascii="Verdana" w:hAnsi="Verdana" w:cs="Verdana"/>
          <w:bCs/>
          <w:sz w:val="24"/>
          <w:szCs w:val="24"/>
        </w:rPr>
        <w:t xml:space="preserve">to read </w:t>
      </w:r>
      <w:r>
        <w:rPr>
          <w:rFonts w:ascii="Verdana" w:hAnsi="Verdana" w:cs="Verdana"/>
          <w:bCs/>
          <w:sz w:val="24"/>
          <w:szCs w:val="24"/>
        </w:rPr>
        <w:t>this</w:t>
      </w:r>
      <w:r w:rsidR="001209DE" w:rsidRPr="00767D1C">
        <w:rPr>
          <w:rFonts w:ascii="Verdana" w:hAnsi="Verdana" w:cs="Verdana"/>
          <w:bCs/>
          <w:sz w:val="24"/>
          <w:szCs w:val="24"/>
        </w:rPr>
        <w:t xml:space="preserve"> </w:t>
      </w:r>
      <w:r>
        <w:rPr>
          <w:rFonts w:ascii="Verdana" w:hAnsi="Verdana" w:cs="Verdana"/>
          <w:bCs/>
          <w:sz w:val="24"/>
          <w:szCs w:val="24"/>
        </w:rPr>
        <w:t xml:space="preserve">if </w:t>
      </w:r>
      <w:r w:rsidR="001209DE" w:rsidRPr="00767D1C">
        <w:rPr>
          <w:rFonts w:ascii="Verdana" w:hAnsi="Verdana" w:cs="Verdana"/>
          <w:bCs/>
          <w:sz w:val="24"/>
          <w:szCs w:val="24"/>
        </w:rPr>
        <w:t>they hadn’t already done so.</w:t>
      </w:r>
      <w:r>
        <w:rPr>
          <w:rFonts w:ascii="Verdana" w:hAnsi="Verdana" w:cs="Verdana"/>
          <w:bCs/>
          <w:sz w:val="24"/>
          <w:szCs w:val="24"/>
        </w:rPr>
        <w:t xml:space="preserve"> </w:t>
      </w:r>
      <w:r w:rsidR="001209DE" w:rsidRPr="00767D1C">
        <w:rPr>
          <w:rFonts w:ascii="Verdana" w:hAnsi="Verdana" w:cs="Verdana"/>
          <w:bCs/>
          <w:sz w:val="24"/>
          <w:szCs w:val="24"/>
        </w:rPr>
        <w:t xml:space="preserve">The Chair </w:t>
      </w:r>
      <w:r>
        <w:rPr>
          <w:rFonts w:ascii="Verdana" w:hAnsi="Verdana" w:cs="Verdana"/>
          <w:bCs/>
          <w:sz w:val="24"/>
          <w:szCs w:val="24"/>
        </w:rPr>
        <w:t xml:space="preserve">indicated he was </w:t>
      </w:r>
      <w:r w:rsidR="001209DE" w:rsidRPr="00767D1C">
        <w:rPr>
          <w:rFonts w:ascii="Verdana" w:hAnsi="Verdana" w:cs="Verdana"/>
          <w:bCs/>
          <w:sz w:val="24"/>
          <w:szCs w:val="24"/>
        </w:rPr>
        <w:t>attending the Chief Executives</w:t>
      </w:r>
      <w:r w:rsidR="004C4842">
        <w:rPr>
          <w:rFonts w:ascii="Verdana" w:hAnsi="Verdana" w:cs="Verdana"/>
          <w:bCs/>
          <w:sz w:val="24"/>
          <w:szCs w:val="24"/>
        </w:rPr>
        <w:t>’</w:t>
      </w:r>
      <w:r w:rsidR="001209DE" w:rsidRPr="00767D1C">
        <w:rPr>
          <w:rFonts w:ascii="Verdana" w:hAnsi="Verdana" w:cs="Verdana"/>
          <w:bCs/>
          <w:sz w:val="24"/>
          <w:szCs w:val="24"/>
        </w:rPr>
        <w:t xml:space="preserve"> Forum on Thursday 11 September 2014</w:t>
      </w:r>
      <w:r>
        <w:rPr>
          <w:rFonts w:ascii="Verdana" w:hAnsi="Verdana" w:cs="Verdana"/>
          <w:bCs/>
          <w:sz w:val="24"/>
          <w:szCs w:val="24"/>
        </w:rPr>
        <w:t>,</w:t>
      </w:r>
      <w:r w:rsidR="001209DE" w:rsidRPr="00767D1C">
        <w:rPr>
          <w:rFonts w:ascii="Verdana" w:hAnsi="Verdana" w:cs="Verdana"/>
          <w:bCs/>
          <w:sz w:val="24"/>
          <w:szCs w:val="24"/>
        </w:rPr>
        <w:t xml:space="preserve"> and </w:t>
      </w:r>
      <w:r>
        <w:rPr>
          <w:rFonts w:ascii="Verdana" w:hAnsi="Verdana" w:cs="Verdana"/>
          <w:bCs/>
          <w:sz w:val="24"/>
          <w:szCs w:val="24"/>
        </w:rPr>
        <w:t xml:space="preserve">was </w:t>
      </w:r>
      <w:r w:rsidR="001209DE" w:rsidRPr="00767D1C">
        <w:rPr>
          <w:rFonts w:ascii="Verdana" w:hAnsi="Verdana" w:cs="Verdana"/>
          <w:bCs/>
          <w:sz w:val="24"/>
          <w:szCs w:val="24"/>
        </w:rPr>
        <w:t>a</w:t>
      </w:r>
      <w:r w:rsidR="004C4842">
        <w:rPr>
          <w:rFonts w:ascii="Verdana" w:hAnsi="Verdana" w:cs="Verdana"/>
          <w:bCs/>
          <w:sz w:val="24"/>
          <w:szCs w:val="24"/>
        </w:rPr>
        <w:t>lso attending the Audit Chairs’ F</w:t>
      </w:r>
      <w:r w:rsidR="001209DE" w:rsidRPr="00767D1C">
        <w:rPr>
          <w:rFonts w:ascii="Verdana" w:hAnsi="Verdana" w:cs="Verdana"/>
          <w:bCs/>
          <w:sz w:val="24"/>
          <w:szCs w:val="24"/>
        </w:rPr>
        <w:t>orum 28</w:t>
      </w:r>
      <w:r w:rsidR="001209DE" w:rsidRPr="00767D1C">
        <w:rPr>
          <w:rFonts w:ascii="Verdana" w:hAnsi="Verdana" w:cs="Verdana"/>
          <w:bCs/>
          <w:sz w:val="24"/>
          <w:szCs w:val="24"/>
          <w:vertAlign w:val="superscript"/>
        </w:rPr>
        <w:t xml:space="preserve"> </w:t>
      </w:r>
      <w:r w:rsidR="001209DE" w:rsidRPr="00767D1C">
        <w:rPr>
          <w:rFonts w:ascii="Verdana" w:hAnsi="Verdana" w:cs="Verdana"/>
          <w:bCs/>
          <w:sz w:val="24"/>
          <w:szCs w:val="24"/>
        </w:rPr>
        <w:t>October 2014.</w:t>
      </w:r>
    </w:p>
    <w:p w:rsidR="001209DE" w:rsidRPr="00767D1C" w:rsidRDefault="001209DE" w:rsidP="00327C6B">
      <w:pPr>
        <w:tabs>
          <w:tab w:val="left" w:pos="720"/>
        </w:tabs>
        <w:autoSpaceDE w:val="0"/>
        <w:autoSpaceDN w:val="0"/>
        <w:adjustRightInd w:val="0"/>
        <w:spacing w:after="0" w:line="240" w:lineRule="auto"/>
        <w:ind w:left="709"/>
        <w:rPr>
          <w:rFonts w:ascii="Verdana" w:hAnsi="Verdana" w:cs="Verdana"/>
          <w:bCs/>
          <w:sz w:val="24"/>
          <w:szCs w:val="24"/>
        </w:rPr>
      </w:pPr>
    </w:p>
    <w:p w:rsidR="001209DE" w:rsidRPr="00767D1C" w:rsidRDefault="001209DE" w:rsidP="00327C6B">
      <w:pPr>
        <w:tabs>
          <w:tab w:val="left" w:pos="720"/>
        </w:tabs>
        <w:autoSpaceDE w:val="0"/>
        <w:autoSpaceDN w:val="0"/>
        <w:adjustRightInd w:val="0"/>
        <w:spacing w:after="0" w:line="240" w:lineRule="auto"/>
        <w:ind w:left="709"/>
        <w:rPr>
          <w:rFonts w:ascii="Verdana" w:hAnsi="Verdana" w:cs="Verdana"/>
          <w:b/>
          <w:bCs/>
          <w:sz w:val="24"/>
          <w:szCs w:val="24"/>
        </w:rPr>
      </w:pPr>
      <w:r w:rsidRPr="00767D1C">
        <w:rPr>
          <w:rFonts w:ascii="Verdana" w:hAnsi="Verdana" w:cs="Verdana"/>
          <w:b/>
          <w:bCs/>
          <w:sz w:val="24"/>
          <w:szCs w:val="24"/>
        </w:rPr>
        <w:t>AP 2: Re-circulate the DSD Audit Handbook to members.</w:t>
      </w:r>
    </w:p>
    <w:p w:rsidR="00F6653A" w:rsidRPr="00767D1C" w:rsidRDefault="00F6653A" w:rsidP="001209DE">
      <w:pPr>
        <w:tabs>
          <w:tab w:val="left" w:pos="720"/>
        </w:tabs>
        <w:autoSpaceDE w:val="0"/>
        <w:autoSpaceDN w:val="0"/>
        <w:adjustRightInd w:val="0"/>
        <w:spacing w:after="0" w:line="240" w:lineRule="auto"/>
        <w:rPr>
          <w:rFonts w:ascii="Verdana" w:hAnsi="Verdana" w:cs="Verdana"/>
          <w:b/>
          <w:bCs/>
          <w:sz w:val="24"/>
          <w:szCs w:val="24"/>
        </w:rPr>
      </w:pPr>
    </w:p>
    <w:p w:rsidR="00327C6B" w:rsidRPr="00767D1C" w:rsidRDefault="00327C6B" w:rsidP="007A3DDE">
      <w:pPr>
        <w:tabs>
          <w:tab w:val="left" w:pos="720"/>
        </w:tabs>
        <w:autoSpaceDE w:val="0"/>
        <w:autoSpaceDN w:val="0"/>
        <w:adjustRightInd w:val="0"/>
        <w:spacing w:after="0" w:line="240" w:lineRule="auto"/>
        <w:rPr>
          <w:rFonts w:ascii="Verdana" w:hAnsi="Verdana" w:cs="Verdana"/>
          <w:b/>
          <w:bCs/>
          <w:sz w:val="24"/>
          <w:szCs w:val="24"/>
        </w:rPr>
      </w:pPr>
      <w:r w:rsidRPr="00767D1C">
        <w:rPr>
          <w:rFonts w:ascii="Verdana" w:hAnsi="Verdana" w:cs="Arial"/>
          <w:b/>
          <w:bCs/>
          <w:sz w:val="24"/>
          <w:szCs w:val="24"/>
        </w:rPr>
        <w:t xml:space="preserve">4. </w:t>
      </w:r>
      <w:r w:rsidRPr="00767D1C">
        <w:rPr>
          <w:rFonts w:ascii="Verdana" w:hAnsi="Verdana" w:cs="Arial"/>
          <w:b/>
          <w:bCs/>
          <w:sz w:val="24"/>
          <w:szCs w:val="24"/>
        </w:rPr>
        <w:tab/>
      </w:r>
      <w:r w:rsidR="00F220E1" w:rsidRPr="00767D1C">
        <w:rPr>
          <w:rFonts w:ascii="Verdana" w:hAnsi="Verdana" w:cs="Verdana"/>
          <w:b/>
          <w:bCs/>
          <w:sz w:val="24"/>
          <w:szCs w:val="24"/>
        </w:rPr>
        <w:t>Risk Register</w:t>
      </w:r>
    </w:p>
    <w:p w:rsidR="0031329E" w:rsidRDefault="001209DE" w:rsidP="00DD4EDD">
      <w:pPr>
        <w:autoSpaceDE w:val="0"/>
        <w:autoSpaceDN w:val="0"/>
        <w:adjustRightInd w:val="0"/>
        <w:spacing w:after="0" w:line="240" w:lineRule="auto"/>
        <w:ind w:left="720"/>
        <w:rPr>
          <w:rFonts w:ascii="Verdana" w:hAnsi="Verdana" w:cs="Verdana"/>
          <w:bCs/>
          <w:sz w:val="24"/>
          <w:szCs w:val="24"/>
        </w:rPr>
      </w:pPr>
      <w:r w:rsidRPr="00767D1C">
        <w:rPr>
          <w:rFonts w:ascii="Verdana" w:hAnsi="Verdana" w:cs="Verdana"/>
          <w:bCs/>
          <w:sz w:val="24"/>
          <w:szCs w:val="24"/>
        </w:rPr>
        <w:t xml:space="preserve">The Head of Corporate Services introduced the </w:t>
      </w:r>
      <w:r w:rsidR="00DD4EDD">
        <w:rPr>
          <w:rFonts w:ascii="Verdana" w:hAnsi="Verdana" w:cs="Verdana"/>
          <w:bCs/>
          <w:sz w:val="24"/>
          <w:szCs w:val="24"/>
        </w:rPr>
        <w:t xml:space="preserve">draft </w:t>
      </w:r>
      <w:r w:rsidR="004C4842">
        <w:rPr>
          <w:rFonts w:ascii="Verdana" w:hAnsi="Verdana" w:cs="Verdana"/>
          <w:bCs/>
          <w:sz w:val="24"/>
          <w:szCs w:val="24"/>
        </w:rPr>
        <w:t>register to the Committee</w:t>
      </w:r>
      <w:r w:rsidRPr="00767D1C">
        <w:rPr>
          <w:rFonts w:ascii="Verdana" w:hAnsi="Verdana" w:cs="Verdana"/>
          <w:bCs/>
          <w:sz w:val="24"/>
          <w:szCs w:val="24"/>
        </w:rPr>
        <w:t xml:space="preserve"> and highlighted a number of </w:t>
      </w:r>
      <w:r w:rsidR="0031329E">
        <w:rPr>
          <w:rFonts w:ascii="Verdana" w:hAnsi="Verdana" w:cs="Verdana"/>
          <w:bCs/>
          <w:sz w:val="24"/>
          <w:szCs w:val="24"/>
        </w:rPr>
        <w:t xml:space="preserve">proposed </w:t>
      </w:r>
      <w:r w:rsidRPr="00767D1C">
        <w:rPr>
          <w:rFonts w:ascii="Verdana" w:hAnsi="Verdana" w:cs="Verdana"/>
          <w:bCs/>
          <w:sz w:val="24"/>
          <w:szCs w:val="24"/>
        </w:rPr>
        <w:t xml:space="preserve">changes </w:t>
      </w:r>
      <w:r w:rsidR="00DD4EDD">
        <w:rPr>
          <w:rFonts w:ascii="Verdana" w:hAnsi="Verdana" w:cs="Verdana"/>
          <w:bCs/>
          <w:sz w:val="24"/>
          <w:szCs w:val="24"/>
        </w:rPr>
        <w:t xml:space="preserve">SMT had identified </w:t>
      </w:r>
      <w:r w:rsidRPr="00767D1C">
        <w:rPr>
          <w:rFonts w:ascii="Verdana" w:hAnsi="Verdana" w:cs="Verdana"/>
          <w:bCs/>
          <w:sz w:val="24"/>
          <w:szCs w:val="24"/>
        </w:rPr>
        <w:t xml:space="preserve">to the wording </w:t>
      </w:r>
      <w:r w:rsidR="0031329E">
        <w:rPr>
          <w:rFonts w:ascii="Verdana" w:hAnsi="Verdana" w:cs="Verdana"/>
          <w:bCs/>
          <w:sz w:val="24"/>
          <w:szCs w:val="24"/>
        </w:rPr>
        <w:t xml:space="preserve">and assessment </w:t>
      </w:r>
      <w:r w:rsidRPr="00767D1C">
        <w:rPr>
          <w:rFonts w:ascii="Verdana" w:hAnsi="Verdana" w:cs="Verdana"/>
          <w:bCs/>
          <w:sz w:val="24"/>
          <w:szCs w:val="24"/>
        </w:rPr>
        <w:t>of risk</w:t>
      </w:r>
      <w:r w:rsidR="00DD4EDD">
        <w:rPr>
          <w:rFonts w:ascii="Verdana" w:hAnsi="Verdana" w:cs="Verdana"/>
          <w:bCs/>
          <w:sz w:val="24"/>
          <w:szCs w:val="24"/>
        </w:rPr>
        <w:t xml:space="preserve">s in light of emerging issues. These included </w:t>
      </w:r>
      <w:r w:rsidR="00E86908" w:rsidRPr="00767D1C">
        <w:rPr>
          <w:rFonts w:ascii="Verdana" w:hAnsi="Verdana" w:cs="Verdana"/>
          <w:bCs/>
          <w:sz w:val="24"/>
          <w:szCs w:val="24"/>
        </w:rPr>
        <w:t xml:space="preserve">the risk of </w:t>
      </w:r>
      <w:r w:rsidR="00DD4EDD">
        <w:rPr>
          <w:rFonts w:ascii="Verdana" w:hAnsi="Verdana" w:cs="Verdana"/>
          <w:bCs/>
          <w:sz w:val="24"/>
          <w:szCs w:val="24"/>
        </w:rPr>
        <w:t xml:space="preserve">legal challenges </w:t>
      </w:r>
      <w:r w:rsidR="00301BAA">
        <w:rPr>
          <w:rFonts w:ascii="Verdana" w:hAnsi="Verdana" w:cs="Verdana"/>
          <w:bCs/>
          <w:sz w:val="24"/>
          <w:szCs w:val="24"/>
        </w:rPr>
        <w:t xml:space="preserve">at </w:t>
      </w:r>
      <w:r w:rsidR="00DD4EDD">
        <w:rPr>
          <w:rFonts w:ascii="Verdana" w:hAnsi="Verdana" w:cs="Verdana"/>
          <w:bCs/>
          <w:sz w:val="24"/>
          <w:szCs w:val="24"/>
        </w:rPr>
        <w:t>other tribunals</w:t>
      </w:r>
      <w:r w:rsidR="00301BAA">
        <w:rPr>
          <w:rFonts w:ascii="Verdana" w:hAnsi="Verdana" w:cs="Verdana"/>
          <w:bCs/>
          <w:sz w:val="24"/>
          <w:szCs w:val="24"/>
        </w:rPr>
        <w:t>,</w:t>
      </w:r>
      <w:r w:rsidR="00DD4EDD">
        <w:rPr>
          <w:rFonts w:ascii="Verdana" w:hAnsi="Verdana" w:cs="Verdana"/>
          <w:bCs/>
          <w:sz w:val="24"/>
          <w:szCs w:val="24"/>
        </w:rPr>
        <w:t xml:space="preserve"> such as </w:t>
      </w:r>
      <w:r w:rsidR="00E86908" w:rsidRPr="00767D1C">
        <w:rPr>
          <w:rFonts w:ascii="Verdana" w:hAnsi="Verdana" w:cs="Verdana"/>
          <w:bCs/>
          <w:sz w:val="24"/>
          <w:szCs w:val="24"/>
        </w:rPr>
        <w:t>employment matters coming before the Industrial Tribunal</w:t>
      </w:r>
      <w:r w:rsidR="00DD4EDD">
        <w:rPr>
          <w:rFonts w:ascii="Verdana" w:hAnsi="Verdana" w:cs="Verdana"/>
          <w:bCs/>
          <w:sz w:val="24"/>
          <w:szCs w:val="24"/>
        </w:rPr>
        <w:t xml:space="preserve">, and reduction in resource budget. </w:t>
      </w:r>
    </w:p>
    <w:p w:rsidR="0031329E" w:rsidRDefault="0031329E" w:rsidP="00DD4EDD">
      <w:pPr>
        <w:autoSpaceDE w:val="0"/>
        <w:autoSpaceDN w:val="0"/>
        <w:adjustRightInd w:val="0"/>
        <w:spacing w:after="0" w:line="240" w:lineRule="auto"/>
        <w:ind w:left="720"/>
        <w:rPr>
          <w:rFonts w:ascii="Verdana" w:hAnsi="Verdana" w:cs="Verdana"/>
          <w:bCs/>
          <w:sz w:val="24"/>
          <w:szCs w:val="24"/>
        </w:rPr>
      </w:pPr>
    </w:p>
    <w:p w:rsidR="00DD4EDD" w:rsidRDefault="00DD4EDD" w:rsidP="00DD4EDD">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The committee reviewed and discussed the issues related to the risk of insufficient progress on populating the charity register which it agreed should </w:t>
      </w:r>
      <w:r w:rsidRPr="00DD4EDD">
        <w:rPr>
          <w:rFonts w:ascii="Verdana" w:hAnsi="Verdana" w:cs="Verdana"/>
          <w:bCs/>
          <w:sz w:val="24"/>
          <w:szCs w:val="24"/>
        </w:rPr>
        <w:t xml:space="preserve">reflect more of the elements </w:t>
      </w:r>
      <w:r w:rsidR="00F4308A">
        <w:rPr>
          <w:rFonts w:ascii="Verdana" w:hAnsi="Verdana" w:cs="Verdana"/>
          <w:bCs/>
          <w:sz w:val="24"/>
          <w:szCs w:val="24"/>
        </w:rPr>
        <w:t xml:space="preserve">behind </w:t>
      </w:r>
      <w:r w:rsidRPr="00DD4EDD">
        <w:rPr>
          <w:rFonts w:ascii="Verdana" w:hAnsi="Verdana" w:cs="Verdana"/>
          <w:bCs/>
          <w:sz w:val="24"/>
          <w:szCs w:val="24"/>
        </w:rPr>
        <w:t xml:space="preserve">insufficient progress on populating the </w:t>
      </w:r>
      <w:r w:rsidR="00F4308A">
        <w:rPr>
          <w:rFonts w:ascii="Verdana" w:hAnsi="Verdana" w:cs="Verdana"/>
          <w:bCs/>
          <w:sz w:val="24"/>
          <w:szCs w:val="24"/>
        </w:rPr>
        <w:t>register</w:t>
      </w:r>
      <w:r w:rsidR="004C4842">
        <w:rPr>
          <w:rFonts w:ascii="Verdana" w:hAnsi="Verdana" w:cs="Verdana"/>
          <w:bCs/>
          <w:sz w:val="24"/>
          <w:szCs w:val="24"/>
        </w:rPr>
        <w:t xml:space="preserve"> of charities</w:t>
      </w:r>
      <w:r w:rsidR="00F4308A">
        <w:rPr>
          <w:rFonts w:ascii="Verdana" w:hAnsi="Verdana" w:cs="Verdana"/>
          <w:bCs/>
          <w:sz w:val="24"/>
          <w:szCs w:val="24"/>
        </w:rPr>
        <w:t xml:space="preserve"> </w:t>
      </w:r>
      <w:r w:rsidRPr="00DD4EDD">
        <w:rPr>
          <w:rFonts w:ascii="Verdana" w:hAnsi="Verdana" w:cs="Verdana"/>
          <w:bCs/>
          <w:sz w:val="24"/>
          <w:szCs w:val="24"/>
        </w:rPr>
        <w:t>i.e. “..</w:t>
      </w:r>
      <w:r w:rsidRPr="0031329E">
        <w:rPr>
          <w:rFonts w:ascii="Verdana" w:hAnsi="Verdana" w:cs="Verdana"/>
          <w:bCs/>
          <w:i/>
          <w:sz w:val="24"/>
          <w:szCs w:val="24"/>
        </w:rPr>
        <w:t xml:space="preserve">.reduction in CCNI resourcing, staff absences, inability to purchase legal advice, lack of knowledge on part of charities and poor applications”, </w:t>
      </w:r>
      <w:r w:rsidRPr="00F4308A">
        <w:rPr>
          <w:rFonts w:ascii="Verdana" w:hAnsi="Verdana" w:cs="Verdana"/>
          <w:bCs/>
          <w:sz w:val="24"/>
          <w:szCs w:val="24"/>
        </w:rPr>
        <w:t xml:space="preserve">and to amend risk 11 to read </w:t>
      </w:r>
      <w:r w:rsidRPr="00DD4EDD">
        <w:rPr>
          <w:rFonts w:ascii="Verdana" w:hAnsi="Verdana" w:cs="Verdana"/>
          <w:bCs/>
          <w:sz w:val="24"/>
          <w:szCs w:val="24"/>
        </w:rPr>
        <w:t>“</w:t>
      </w:r>
      <w:r w:rsidRPr="0031329E">
        <w:rPr>
          <w:rFonts w:ascii="Verdana" w:hAnsi="Verdana" w:cs="Verdana"/>
          <w:bCs/>
          <w:i/>
          <w:sz w:val="24"/>
          <w:szCs w:val="24"/>
        </w:rPr>
        <w:t>Employment challenges arise due to weak procedures and poor culture reflected in high turnover, insufficient development of skills and background knowledge and lack of progression</w:t>
      </w:r>
      <w:r w:rsidRPr="00DD4EDD">
        <w:rPr>
          <w:rFonts w:ascii="Verdana" w:hAnsi="Verdana" w:cs="Verdana"/>
          <w:bCs/>
          <w:sz w:val="24"/>
          <w:szCs w:val="24"/>
        </w:rPr>
        <w:t xml:space="preserve">”, making </w:t>
      </w:r>
      <w:r>
        <w:rPr>
          <w:rFonts w:ascii="Verdana" w:hAnsi="Verdana" w:cs="Verdana"/>
          <w:bCs/>
          <w:sz w:val="24"/>
          <w:szCs w:val="24"/>
        </w:rPr>
        <w:t xml:space="preserve">risk </w:t>
      </w:r>
      <w:r w:rsidRPr="00DD4EDD">
        <w:rPr>
          <w:rFonts w:ascii="Verdana" w:hAnsi="Verdana" w:cs="Verdana"/>
          <w:bCs/>
          <w:sz w:val="24"/>
          <w:szCs w:val="24"/>
        </w:rPr>
        <w:t xml:space="preserve">10 no longer necessary. </w:t>
      </w:r>
    </w:p>
    <w:p w:rsidR="00301BAA" w:rsidRDefault="00301BAA" w:rsidP="00DD4EDD">
      <w:pPr>
        <w:autoSpaceDE w:val="0"/>
        <w:autoSpaceDN w:val="0"/>
        <w:adjustRightInd w:val="0"/>
        <w:spacing w:after="0" w:line="240" w:lineRule="auto"/>
        <w:ind w:left="720"/>
        <w:rPr>
          <w:rFonts w:ascii="Verdana" w:hAnsi="Verdana" w:cs="Verdana"/>
          <w:bCs/>
          <w:sz w:val="24"/>
          <w:szCs w:val="24"/>
        </w:rPr>
      </w:pPr>
    </w:p>
    <w:p w:rsidR="00301BAA" w:rsidRPr="00767D1C" w:rsidRDefault="00301BAA" w:rsidP="00F35EDF">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During discussion of </w:t>
      </w:r>
      <w:r w:rsidRPr="00767D1C">
        <w:rPr>
          <w:rFonts w:ascii="Verdana" w:hAnsi="Verdana" w:cs="Verdana"/>
          <w:bCs/>
          <w:sz w:val="24"/>
          <w:szCs w:val="24"/>
        </w:rPr>
        <w:t>risk 11</w:t>
      </w:r>
      <w:r>
        <w:rPr>
          <w:rFonts w:ascii="Verdana" w:hAnsi="Verdana" w:cs="Verdana"/>
          <w:bCs/>
          <w:sz w:val="24"/>
          <w:szCs w:val="24"/>
        </w:rPr>
        <w:t>,</w:t>
      </w:r>
      <w:r w:rsidRPr="00767D1C">
        <w:rPr>
          <w:rFonts w:ascii="Verdana" w:hAnsi="Verdana" w:cs="Verdana"/>
          <w:bCs/>
          <w:sz w:val="24"/>
          <w:szCs w:val="24"/>
        </w:rPr>
        <w:t xml:space="preserve"> </w:t>
      </w:r>
      <w:r>
        <w:rPr>
          <w:rFonts w:ascii="Verdana" w:hAnsi="Verdana" w:cs="Verdana"/>
          <w:bCs/>
          <w:sz w:val="24"/>
          <w:szCs w:val="24"/>
        </w:rPr>
        <w:t xml:space="preserve">which covered weak procedures and poor culture, </w:t>
      </w:r>
      <w:r w:rsidRPr="00767D1C">
        <w:rPr>
          <w:rFonts w:ascii="Verdana" w:hAnsi="Verdana" w:cs="Verdana"/>
          <w:bCs/>
          <w:sz w:val="24"/>
          <w:szCs w:val="24"/>
        </w:rPr>
        <w:t xml:space="preserve">the Chief Executive </w:t>
      </w:r>
      <w:r>
        <w:rPr>
          <w:rFonts w:ascii="Verdana" w:hAnsi="Verdana" w:cs="Verdana"/>
          <w:bCs/>
          <w:sz w:val="24"/>
          <w:szCs w:val="24"/>
        </w:rPr>
        <w:t xml:space="preserve">highlighted </w:t>
      </w:r>
      <w:r w:rsidRPr="00767D1C">
        <w:rPr>
          <w:rFonts w:ascii="Verdana" w:hAnsi="Verdana" w:cs="Verdana"/>
          <w:bCs/>
          <w:sz w:val="24"/>
          <w:szCs w:val="24"/>
        </w:rPr>
        <w:t xml:space="preserve">the </w:t>
      </w:r>
      <w:r>
        <w:rPr>
          <w:rFonts w:ascii="Verdana" w:hAnsi="Verdana" w:cs="Verdana"/>
          <w:bCs/>
          <w:sz w:val="24"/>
          <w:szCs w:val="24"/>
        </w:rPr>
        <w:t xml:space="preserve">significant </w:t>
      </w:r>
      <w:r w:rsidRPr="00767D1C">
        <w:rPr>
          <w:rFonts w:ascii="Verdana" w:hAnsi="Verdana" w:cs="Verdana"/>
          <w:bCs/>
          <w:sz w:val="24"/>
          <w:szCs w:val="24"/>
        </w:rPr>
        <w:t xml:space="preserve">risks arising from the </w:t>
      </w:r>
      <w:r>
        <w:rPr>
          <w:rFonts w:ascii="Verdana" w:hAnsi="Verdana" w:cs="Verdana"/>
          <w:bCs/>
          <w:sz w:val="24"/>
          <w:szCs w:val="24"/>
        </w:rPr>
        <w:t xml:space="preserve">Commission having adopted a standalone </w:t>
      </w:r>
      <w:r w:rsidR="004C4842">
        <w:rPr>
          <w:rFonts w:ascii="Verdana" w:hAnsi="Verdana" w:cs="Verdana"/>
          <w:bCs/>
          <w:sz w:val="24"/>
          <w:szCs w:val="24"/>
        </w:rPr>
        <w:t>staff h</w:t>
      </w:r>
      <w:r w:rsidRPr="00767D1C">
        <w:rPr>
          <w:rFonts w:ascii="Verdana" w:hAnsi="Verdana" w:cs="Verdana"/>
          <w:bCs/>
          <w:sz w:val="24"/>
          <w:szCs w:val="24"/>
        </w:rPr>
        <w:t>andbook</w:t>
      </w:r>
      <w:r>
        <w:rPr>
          <w:rFonts w:ascii="Verdana" w:hAnsi="Verdana" w:cs="Verdana"/>
          <w:bCs/>
          <w:sz w:val="24"/>
          <w:szCs w:val="24"/>
        </w:rPr>
        <w:t xml:space="preserve"> and the issues running through Internal Audit recommendations. </w:t>
      </w:r>
      <w:r w:rsidR="004C4842">
        <w:rPr>
          <w:rFonts w:ascii="Verdana" w:hAnsi="Verdana" w:cs="Verdana"/>
          <w:bCs/>
          <w:sz w:val="24"/>
          <w:szCs w:val="24"/>
        </w:rPr>
        <w:t>It was</w:t>
      </w:r>
      <w:r w:rsidRPr="00767D1C">
        <w:rPr>
          <w:rFonts w:ascii="Verdana" w:hAnsi="Verdana" w:cs="Verdana"/>
          <w:bCs/>
          <w:sz w:val="24"/>
          <w:szCs w:val="24"/>
        </w:rPr>
        <w:t xml:space="preserve"> </w:t>
      </w:r>
      <w:r>
        <w:rPr>
          <w:rFonts w:ascii="Verdana" w:hAnsi="Verdana" w:cs="Verdana"/>
          <w:bCs/>
          <w:sz w:val="24"/>
          <w:szCs w:val="24"/>
        </w:rPr>
        <w:t>agreed to ask the Board</w:t>
      </w:r>
      <w:r w:rsidR="00F35EDF">
        <w:rPr>
          <w:rFonts w:ascii="Verdana" w:hAnsi="Verdana" w:cs="Verdana"/>
          <w:bCs/>
          <w:sz w:val="24"/>
          <w:szCs w:val="24"/>
        </w:rPr>
        <w:t xml:space="preserve"> /HR&amp;R Committee </w:t>
      </w:r>
      <w:r>
        <w:rPr>
          <w:rFonts w:ascii="Verdana" w:hAnsi="Verdana" w:cs="Verdana"/>
          <w:bCs/>
          <w:sz w:val="24"/>
          <w:szCs w:val="24"/>
        </w:rPr>
        <w:t xml:space="preserve">to </w:t>
      </w:r>
      <w:r w:rsidR="00F35EDF">
        <w:rPr>
          <w:rFonts w:ascii="Verdana" w:hAnsi="Verdana" w:cs="Verdana"/>
          <w:bCs/>
          <w:sz w:val="24"/>
          <w:szCs w:val="24"/>
        </w:rPr>
        <w:t xml:space="preserve"> examine the costs/benefits to CCNI adopting terms and condit</w:t>
      </w:r>
      <w:r w:rsidR="00227A9D">
        <w:rPr>
          <w:rFonts w:ascii="Verdana" w:hAnsi="Verdana" w:cs="Verdana"/>
          <w:bCs/>
          <w:sz w:val="24"/>
          <w:szCs w:val="24"/>
        </w:rPr>
        <w:t>ions that closely align with the</w:t>
      </w:r>
      <w:r w:rsidR="00F35EDF">
        <w:rPr>
          <w:rFonts w:ascii="Verdana" w:hAnsi="Verdana" w:cs="Verdana"/>
          <w:bCs/>
          <w:sz w:val="24"/>
          <w:szCs w:val="24"/>
        </w:rPr>
        <w:t xml:space="preserve">se used by the </w:t>
      </w:r>
      <w:r>
        <w:rPr>
          <w:rFonts w:ascii="Verdana" w:hAnsi="Verdana" w:cs="Verdana"/>
          <w:bCs/>
          <w:sz w:val="24"/>
          <w:szCs w:val="24"/>
        </w:rPr>
        <w:t xml:space="preserve">Northern Ireland </w:t>
      </w:r>
      <w:r w:rsidR="004C4842">
        <w:rPr>
          <w:rFonts w:ascii="Verdana" w:hAnsi="Verdana" w:cs="Verdana"/>
          <w:bCs/>
          <w:sz w:val="24"/>
          <w:szCs w:val="24"/>
        </w:rPr>
        <w:t xml:space="preserve">Civil Service </w:t>
      </w:r>
    </w:p>
    <w:p w:rsidR="00DD4EDD" w:rsidRDefault="00DD4EDD" w:rsidP="00DD4EDD">
      <w:pPr>
        <w:autoSpaceDE w:val="0"/>
        <w:autoSpaceDN w:val="0"/>
        <w:adjustRightInd w:val="0"/>
        <w:spacing w:after="0" w:line="240" w:lineRule="auto"/>
        <w:ind w:left="720"/>
        <w:rPr>
          <w:rFonts w:ascii="Verdana" w:hAnsi="Verdana" w:cs="Verdana"/>
          <w:bCs/>
          <w:sz w:val="24"/>
          <w:szCs w:val="24"/>
        </w:rPr>
      </w:pPr>
    </w:p>
    <w:p w:rsidR="00DD4EDD" w:rsidRPr="00DD4EDD" w:rsidRDefault="00FA494D" w:rsidP="00DD4EDD">
      <w:pPr>
        <w:autoSpaceDE w:val="0"/>
        <w:autoSpaceDN w:val="0"/>
        <w:adjustRightInd w:val="0"/>
        <w:spacing w:after="0" w:line="240" w:lineRule="auto"/>
        <w:ind w:left="720"/>
        <w:rPr>
          <w:rFonts w:ascii="Verdana" w:hAnsi="Verdana" w:cs="Verdana"/>
          <w:bCs/>
          <w:sz w:val="24"/>
          <w:szCs w:val="24"/>
        </w:rPr>
      </w:pPr>
      <w:r w:rsidRPr="00227A9D">
        <w:rPr>
          <w:rFonts w:ascii="Verdana" w:eastAsia="Times New Roman" w:hAnsi="Verdana"/>
          <w:color w:val="000000"/>
          <w:sz w:val="24"/>
          <w:szCs w:val="24"/>
        </w:rPr>
        <w:t xml:space="preserve">Although the Commission has received ministerial approval we have not yet received formal letter </w:t>
      </w:r>
      <w:r w:rsidR="00227A9D">
        <w:rPr>
          <w:rFonts w:ascii="Verdana" w:eastAsia="Times New Roman" w:hAnsi="Verdana"/>
          <w:color w:val="000000"/>
          <w:sz w:val="24"/>
          <w:szCs w:val="24"/>
        </w:rPr>
        <w:t xml:space="preserve">confirming </w:t>
      </w:r>
      <w:r w:rsidR="00DD4EDD" w:rsidRPr="00227A9D">
        <w:rPr>
          <w:rFonts w:ascii="Verdana" w:hAnsi="Verdana" w:cs="Verdana"/>
          <w:bCs/>
          <w:sz w:val="24"/>
          <w:szCs w:val="24"/>
        </w:rPr>
        <w:t>its</w:t>
      </w:r>
      <w:r w:rsidR="00DD4EDD" w:rsidRPr="00DD4EDD">
        <w:rPr>
          <w:rFonts w:ascii="Verdana" w:hAnsi="Verdana" w:cs="Verdana"/>
          <w:bCs/>
          <w:sz w:val="24"/>
          <w:szCs w:val="24"/>
        </w:rPr>
        <w:t xml:space="preserve"> 2014/15 budget, and information provided by DSD at the August liaison meeting indicate</w:t>
      </w:r>
      <w:r w:rsidR="00F4308A">
        <w:rPr>
          <w:rFonts w:ascii="Verdana" w:hAnsi="Verdana" w:cs="Verdana"/>
          <w:bCs/>
          <w:sz w:val="24"/>
          <w:szCs w:val="24"/>
        </w:rPr>
        <w:t>d</w:t>
      </w:r>
      <w:r w:rsidR="00DD4EDD" w:rsidRPr="00DD4EDD">
        <w:rPr>
          <w:rFonts w:ascii="Verdana" w:hAnsi="Verdana" w:cs="Verdana"/>
          <w:bCs/>
          <w:sz w:val="24"/>
          <w:szCs w:val="24"/>
        </w:rPr>
        <w:t xml:space="preserve"> potential for reduction</w:t>
      </w:r>
      <w:r w:rsidR="00F4308A">
        <w:rPr>
          <w:rFonts w:ascii="Verdana" w:hAnsi="Verdana" w:cs="Verdana"/>
          <w:bCs/>
          <w:sz w:val="24"/>
          <w:szCs w:val="24"/>
        </w:rPr>
        <w:t xml:space="preserve"> in resourcing</w:t>
      </w:r>
      <w:r w:rsidR="00DD4EDD" w:rsidRPr="00DD4EDD">
        <w:rPr>
          <w:rFonts w:ascii="Verdana" w:hAnsi="Verdana" w:cs="Verdana"/>
          <w:bCs/>
          <w:sz w:val="24"/>
          <w:szCs w:val="24"/>
        </w:rPr>
        <w:t xml:space="preserve">, </w:t>
      </w:r>
      <w:r w:rsidR="00DD4EDD">
        <w:rPr>
          <w:rFonts w:ascii="Verdana" w:hAnsi="Verdana" w:cs="Verdana"/>
          <w:bCs/>
          <w:sz w:val="24"/>
          <w:szCs w:val="24"/>
        </w:rPr>
        <w:t xml:space="preserve">risk </w:t>
      </w:r>
      <w:r w:rsidR="00DD4EDD" w:rsidRPr="00DD4EDD">
        <w:rPr>
          <w:rFonts w:ascii="Verdana" w:hAnsi="Verdana" w:cs="Verdana"/>
          <w:bCs/>
          <w:sz w:val="24"/>
          <w:szCs w:val="24"/>
        </w:rPr>
        <w:t xml:space="preserve">12 </w:t>
      </w:r>
      <w:r w:rsidR="00301BAA">
        <w:rPr>
          <w:rFonts w:ascii="Verdana" w:hAnsi="Verdana" w:cs="Verdana"/>
          <w:bCs/>
          <w:sz w:val="24"/>
          <w:szCs w:val="24"/>
        </w:rPr>
        <w:t xml:space="preserve">was </w:t>
      </w:r>
      <w:r w:rsidR="00DD4EDD" w:rsidRPr="00DD4EDD">
        <w:rPr>
          <w:rFonts w:ascii="Verdana" w:hAnsi="Verdana" w:cs="Verdana"/>
          <w:bCs/>
          <w:sz w:val="24"/>
          <w:szCs w:val="24"/>
        </w:rPr>
        <w:t xml:space="preserve">amended to </w:t>
      </w:r>
      <w:r w:rsidR="00301BAA">
        <w:rPr>
          <w:rFonts w:ascii="Verdana" w:hAnsi="Verdana" w:cs="Verdana"/>
          <w:bCs/>
          <w:sz w:val="24"/>
          <w:szCs w:val="24"/>
        </w:rPr>
        <w:t>reflect</w:t>
      </w:r>
      <w:r w:rsidR="00DD4EDD" w:rsidRPr="00DD4EDD">
        <w:rPr>
          <w:rFonts w:ascii="Verdana" w:hAnsi="Verdana" w:cs="Verdana"/>
          <w:bCs/>
          <w:sz w:val="24"/>
          <w:szCs w:val="24"/>
        </w:rPr>
        <w:t xml:space="preserve"> “</w:t>
      </w:r>
      <w:r w:rsidR="00DD4EDD" w:rsidRPr="00DD4EDD">
        <w:rPr>
          <w:rFonts w:ascii="Verdana" w:hAnsi="Verdana" w:cs="Verdana"/>
          <w:bCs/>
          <w:i/>
          <w:sz w:val="24"/>
          <w:szCs w:val="24"/>
        </w:rPr>
        <w:t xml:space="preserve">Resources not available </w:t>
      </w:r>
      <w:r w:rsidR="00DD4EDD" w:rsidRPr="00DD4EDD">
        <w:rPr>
          <w:rFonts w:ascii="Verdana" w:hAnsi="Verdana" w:cs="Verdana"/>
          <w:bCs/>
          <w:sz w:val="24"/>
          <w:szCs w:val="24"/>
        </w:rPr>
        <w:t xml:space="preserve">or </w:t>
      </w:r>
      <w:r w:rsidR="00DD4EDD">
        <w:rPr>
          <w:rFonts w:ascii="Verdana" w:hAnsi="Verdana" w:cs="Verdana"/>
          <w:bCs/>
          <w:sz w:val="24"/>
          <w:szCs w:val="24"/>
        </w:rPr>
        <w:t>...</w:t>
      </w:r>
      <w:r w:rsidR="00DD4EDD" w:rsidRPr="00DD4EDD">
        <w:rPr>
          <w:rFonts w:ascii="Verdana" w:hAnsi="Verdana" w:cs="Verdana"/>
          <w:bCs/>
          <w:sz w:val="24"/>
          <w:szCs w:val="24"/>
        </w:rPr>
        <w:t xml:space="preserve">”.   </w:t>
      </w:r>
    </w:p>
    <w:p w:rsidR="00DD4EDD" w:rsidRPr="00DD4EDD" w:rsidRDefault="00DD4EDD" w:rsidP="00DD4EDD">
      <w:pPr>
        <w:autoSpaceDE w:val="0"/>
        <w:autoSpaceDN w:val="0"/>
        <w:adjustRightInd w:val="0"/>
        <w:spacing w:after="0" w:line="240" w:lineRule="auto"/>
        <w:ind w:left="720"/>
        <w:rPr>
          <w:rFonts w:ascii="Verdana" w:hAnsi="Verdana" w:cs="Verdana"/>
          <w:bCs/>
          <w:sz w:val="24"/>
          <w:szCs w:val="24"/>
        </w:rPr>
      </w:pPr>
    </w:p>
    <w:p w:rsidR="009A1351" w:rsidRPr="00767D1C" w:rsidRDefault="00DD4EDD" w:rsidP="009A1351">
      <w:pPr>
        <w:autoSpaceDE w:val="0"/>
        <w:autoSpaceDN w:val="0"/>
        <w:adjustRightInd w:val="0"/>
        <w:spacing w:after="0" w:line="240" w:lineRule="auto"/>
        <w:ind w:left="720"/>
        <w:rPr>
          <w:rFonts w:ascii="Verdana" w:hAnsi="Verdana" w:cs="Verdana"/>
          <w:bCs/>
          <w:sz w:val="24"/>
          <w:szCs w:val="24"/>
        </w:rPr>
      </w:pPr>
      <w:r w:rsidRPr="00DD4EDD">
        <w:rPr>
          <w:rFonts w:ascii="Verdana" w:hAnsi="Verdana" w:cs="Verdana"/>
          <w:bCs/>
          <w:sz w:val="24"/>
          <w:szCs w:val="24"/>
        </w:rPr>
        <w:lastRenderedPageBreak/>
        <w:t>I</w:t>
      </w:r>
      <w:r w:rsidR="00F4308A">
        <w:rPr>
          <w:rFonts w:ascii="Verdana" w:hAnsi="Verdana" w:cs="Verdana"/>
          <w:bCs/>
          <w:sz w:val="24"/>
          <w:szCs w:val="24"/>
        </w:rPr>
        <w:t>t was agreed to include more detail on o</w:t>
      </w:r>
      <w:r w:rsidRPr="00DD4EDD">
        <w:rPr>
          <w:rFonts w:ascii="Verdana" w:hAnsi="Verdana" w:cs="Verdana"/>
          <w:bCs/>
          <w:sz w:val="24"/>
          <w:szCs w:val="24"/>
        </w:rPr>
        <w:t>verall changes since the last Board meeting</w:t>
      </w:r>
      <w:r w:rsidR="00F4308A">
        <w:rPr>
          <w:rFonts w:ascii="Verdana" w:hAnsi="Verdana" w:cs="Verdana"/>
          <w:bCs/>
          <w:sz w:val="24"/>
          <w:szCs w:val="24"/>
        </w:rPr>
        <w:t xml:space="preserve">, and the committee </w:t>
      </w:r>
      <w:r w:rsidR="009A1351" w:rsidRPr="00767D1C">
        <w:rPr>
          <w:rFonts w:ascii="Verdana" w:hAnsi="Verdana" w:cs="Verdana"/>
          <w:bCs/>
          <w:sz w:val="24"/>
          <w:szCs w:val="24"/>
        </w:rPr>
        <w:t xml:space="preserve">asked that a contingency plan for the </w:t>
      </w:r>
      <w:r w:rsidR="00F4308A">
        <w:rPr>
          <w:rFonts w:ascii="Verdana" w:hAnsi="Verdana" w:cs="Verdana"/>
          <w:bCs/>
          <w:sz w:val="24"/>
          <w:szCs w:val="24"/>
        </w:rPr>
        <w:t>b</w:t>
      </w:r>
      <w:r w:rsidR="009A1351" w:rsidRPr="00767D1C">
        <w:rPr>
          <w:rFonts w:ascii="Verdana" w:hAnsi="Verdana" w:cs="Verdana"/>
          <w:bCs/>
          <w:sz w:val="24"/>
          <w:szCs w:val="24"/>
        </w:rPr>
        <w:t>udget be included as an a</w:t>
      </w:r>
      <w:r w:rsidR="00F4308A">
        <w:rPr>
          <w:rFonts w:ascii="Verdana" w:hAnsi="Verdana" w:cs="Verdana"/>
          <w:bCs/>
          <w:sz w:val="24"/>
          <w:szCs w:val="24"/>
        </w:rPr>
        <w:t>genda item</w:t>
      </w:r>
      <w:r w:rsidR="009A1351" w:rsidRPr="00767D1C">
        <w:rPr>
          <w:rFonts w:ascii="Verdana" w:hAnsi="Verdana" w:cs="Verdana"/>
          <w:bCs/>
          <w:sz w:val="24"/>
          <w:szCs w:val="24"/>
        </w:rPr>
        <w:t xml:space="preserve"> for Board consideration.</w:t>
      </w:r>
    </w:p>
    <w:p w:rsidR="00F4308A" w:rsidRDefault="00F4308A" w:rsidP="00390926">
      <w:pPr>
        <w:autoSpaceDE w:val="0"/>
        <w:autoSpaceDN w:val="0"/>
        <w:adjustRightInd w:val="0"/>
        <w:spacing w:after="0" w:line="240" w:lineRule="auto"/>
        <w:ind w:left="720"/>
        <w:rPr>
          <w:rFonts w:ascii="Verdana" w:hAnsi="Verdana" w:cs="Verdana"/>
          <w:bCs/>
          <w:sz w:val="24"/>
          <w:szCs w:val="24"/>
        </w:rPr>
      </w:pPr>
    </w:p>
    <w:p w:rsidR="00F220E1" w:rsidRPr="00767D1C" w:rsidRDefault="00327C6B" w:rsidP="00327C6B">
      <w:pPr>
        <w:autoSpaceDE w:val="0"/>
        <w:autoSpaceDN w:val="0"/>
        <w:adjustRightInd w:val="0"/>
        <w:spacing w:after="0" w:line="240" w:lineRule="auto"/>
        <w:ind w:left="720"/>
        <w:rPr>
          <w:rFonts w:ascii="Verdana" w:hAnsi="Verdana" w:cs="Arial"/>
          <w:b/>
          <w:sz w:val="24"/>
          <w:szCs w:val="24"/>
        </w:rPr>
      </w:pPr>
      <w:r w:rsidRPr="00767D1C">
        <w:rPr>
          <w:rFonts w:ascii="Verdana" w:hAnsi="Verdana" w:cs="Arial"/>
          <w:b/>
          <w:sz w:val="24"/>
          <w:szCs w:val="24"/>
        </w:rPr>
        <w:t>AP</w:t>
      </w:r>
      <w:r w:rsidR="009A1351" w:rsidRPr="00767D1C">
        <w:rPr>
          <w:rFonts w:ascii="Verdana" w:hAnsi="Verdana" w:cs="Arial"/>
          <w:b/>
          <w:sz w:val="24"/>
          <w:szCs w:val="24"/>
        </w:rPr>
        <w:t>3</w:t>
      </w:r>
      <w:r w:rsidRPr="00767D1C">
        <w:rPr>
          <w:rFonts w:ascii="Verdana" w:hAnsi="Verdana" w:cs="Arial"/>
          <w:b/>
          <w:sz w:val="24"/>
          <w:szCs w:val="24"/>
        </w:rPr>
        <w:t>:</w:t>
      </w:r>
      <w:r w:rsidR="00907FCC" w:rsidRPr="00767D1C">
        <w:rPr>
          <w:rFonts w:ascii="Verdana" w:hAnsi="Verdana" w:cs="Arial"/>
          <w:b/>
          <w:sz w:val="24"/>
          <w:szCs w:val="24"/>
        </w:rPr>
        <w:t xml:space="preserve"> </w:t>
      </w:r>
      <w:r w:rsidR="004C4842">
        <w:rPr>
          <w:rFonts w:ascii="Verdana" w:hAnsi="Verdana" w:cs="Arial"/>
          <w:b/>
          <w:sz w:val="24"/>
          <w:szCs w:val="24"/>
        </w:rPr>
        <w:t>Risk R</w:t>
      </w:r>
      <w:r w:rsidR="009A1351" w:rsidRPr="00767D1C">
        <w:rPr>
          <w:rFonts w:ascii="Verdana" w:hAnsi="Verdana" w:cs="Arial"/>
          <w:b/>
          <w:sz w:val="24"/>
          <w:szCs w:val="24"/>
        </w:rPr>
        <w:t>egister to be amended for Board consideration</w:t>
      </w:r>
    </w:p>
    <w:p w:rsidR="00F220E1" w:rsidRPr="00767D1C" w:rsidRDefault="00F220E1" w:rsidP="00327C6B">
      <w:pPr>
        <w:autoSpaceDE w:val="0"/>
        <w:autoSpaceDN w:val="0"/>
        <w:adjustRightInd w:val="0"/>
        <w:spacing w:after="0" w:line="240" w:lineRule="auto"/>
        <w:ind w:left="720"/>
        <w:rPr>
          <w:rFonts w:ascii="Verdana" w:hAnsi="Verdana" w:cs="Arial"/>
          <w:b/>
          <w:sz w:val="24"/>
          <w:szCs w:val="24"/>
        </w:rPr>
      </w:pPr>
    </w:p>
    <w:p w:rsidR="00F35EDF" w:rsidRPr="00767D1C" w:rsidRDefault="00907FCC" w:rsidP="00F35EDF">
      <w:pPr>
        <w:autoSpaceDE w:val="0"/>
        <w:autoSpaceDN w:val="0"/>
        <w:adjustRightInd w:val="0"/>
        <w:spacing w:after="0" w:line="240" w:lineRule="auto"/>
        <w:ind w:left="720"/>
        <w:rPr>
          <w:rFonts w:ascii="Verdana" w:hAnsi="Verdana" w:cs="Arial"/>
          <w:b/>
          <w:sz w:val="24"/>
          <w:szCs w:val="24"/>
        </w:rPr>
      </w:pPr>
      <w:r w:rsidRPr="00767D1C">
        <w:rPr>
          <w:rFonts w:ascii="Verdana" w:hAnsi="Verdana" w:cs="Arial"/>
          <w:b/>
          <w:sz w:val="24"/>
          <w:szCs w:val="24"/>
        </w:rPr>
        <w:t>AP</w:t>
      </w:r>
      <w:r w:rsidR="00F6653A" w:rsidRPr="00767D1C">
        <w:rPr>
          <w:rFonts w:ascii="Verdana" w:hAnsi="Verdana" w:cs="Arial"/>
          <w:b/>
          <w:sz w:val="24"/>
          <w:szCs w:val="24"/>
        </w:rPr>
        <w:t xml:space="preserve"> </w:t>
      </w:r>
      <w:r w:rsidR="009A1351" w:rsidRPr="00767D1C">
        <w:rPr>
          <w:rFonts w:ascii="Verdana" w:hAnsi="Verdana" w:cs="Arial"/>
          <w:b/>
          <w:sz w:val="24"/>
          <w:szCs w:val="24"/>
        </w:rPr>
        <w:t>4</w:t>
      </w:r>
      <w:r w:rsidRPr="00767D1C">
        <w:rPr>
          <w:rFonts w:ascii="Verdana" w:hAnsi="Verdana" w:cs="Arial"/>
          <w:b/>
          <w:sz w:val="24"/>
          <w:szCs w:val="24"/>
        </w:rPr>
        <w:t>:</w:t>
      </w:r>
      <w:r w:rsidR="00327C6B" w:rsidRPr="00767D1C">
        <w:rPr>
          <w:rFonts w:ascii="Verdana" w:hAnsi="Verdana" w:cs="Arial"/>
          <w:b/>
          <w:sz w:val="24"/>
          <w:szCs w:val="24"/>
        </w:rPr>
        <w:t xml:space="preserve"> </w:t>
      </w:r>
      <w:r w:rsidR="009A1351" w:rsidRPr="00767D1C">
        <w:rPr>
          <w:rFonts w:ascii="Verdana" w:hAnsi="Verdana" w:cs="Arial"/>
          <w:b/>
          <w:sz w:val="24"/>
          <w:szCs w:val="24"/>
        </w:rPr>
        <w:t>The Chair to recommend that the Board</w:t>
      </w:r>
      <w:r w:rsidR="00F35EDF">
        <w:rPr>
          <w:rFonts w:ascii="Verdana" w:hAnsi="Verdana" w:cs="Arial"/>
          <w:b/>
          <w:sz w:val="24"/>
          <w:szCs w:val="24"/>
        </w:rPr>
        <w:t>/HR&amp;R Committee</w:t>
      </w:r>
      <w:r w:rsidR="009A1351" w:rsidRPr="00767D1C">
        <w:rPr>
          <w:rFonts w:ascii="Verdana" w:hAnsi="Verdana" w:cs="Arial"/>
          <w:b/>
          <w:sz w:val="24"/>
          <w:szCs w:val="24"/>
        </w:rPr>
        <w:t xml:space="preserve"> </w:t>
      </w:r>
      <w:r w:rsidR="00F35EDF">
        <w:rPr>
          <w:rFonts w:ascii="Verdana" w:hAnsi="Verdana" w:cs="Arial"/>
          <w:b/>
          <w:sz w:val="24"/>
          <w:szCs w:val="24"/>
        </w:rPr>
        <w:t xml:space="preserve"> examine the costs</w:t>
      </w:r>
      <w:r w:rsidR="00F35EDF" w:rsidRPr="00F35EDF">
        <w:rPr>
          <w:rFonts w:ascii="Verdana" w:hAnsi="Verdana" w:cs="Arial"/>
          <w:b/>
          <w:sz w:val="24"/>
          <w:szCs w:val="24"/>
        </w:rPr>
        <w:t xml:space="preserve"> </w:t>
      </w:r>
      <w:r w:rsidR="00F35EDF">
        <w:rPr>
          <w:rFonts w:ascii="Verdana" w:hAnsi="Verdana" w:cs="Arial"/>
          <w:b/>
          <w:sz w:val="24"/>
          <w:szCs w:val="24"/>
        </w:rPr>
        <w:t xml:space="preserve">and benefits of CCNI adopting terms and conditions that closely align with </w:t>
      </w:r>
      <w:bookmarkStart w:id="0" w:name="_GoBack"/>
      <w:bookmarkEnd w:id="0"/>
      <w:r w:rsidR="00F35EDF" w:rsidRPr="00856EC8">
        <w:rPr>
          <w:rFonts w:ascii="Verdana" w:hAnsi="Verdana" w:cs="Arial"/>
          <w:b/>
          <w:sz w:val="24"/>
          <w:szCs w:val="24"/>
        </w:rPr>
        <w:t>those used in the NI Civil Service</w:t>
      </w:r>
    </w:p>
    <w:p w:rsidR="00327C6B" w:rsidRPr="00767D1C" w:rsidRDefault="00327C6B" w:rsidP="00F220E1">
      <w:pPr>
        <w:autoSpaceDE w:val="0"/>
        <w:autoSpaceDN w:val="0"/>
        <w:adjustRightInd w:val="0"/>
        <w:spacing w:after="0" w:line="240" w:lineRule="auto"/>
        <w:ind w:left="720"/>
        <w:rPr>
          <w:rFonts w:ascii="Verdana" w:hAnsi="Verdana" w:cs="Arial"/>
          <w:b/>
          <w:sz w:val="24"/>
          <w:szCs w:val="24"/>
        </w:rPr>
      </w:pPr>
    </w:p>
    <w:p w:rsidR="00F220E1" w:rsidRPr="00767D1C" w:rsidRDefault="00F220E1" w:rsidP="00F220E1">
      <w:pPr>
        <w:autoSpaceDE w:val="0"/>
        <w:autoSpaceDN w:val="0"/>
        <w:adjustRightInd w:val="0"/>
        <w:spacing w:after="0" w:line="240" w:lineRule="auto"/>
        <w:ind w:left="720"/>
        <w:rPr>
          <w:rFonts w:ascii="Verdana" w:hAnsi="Verdana" w:cs="Arial"/>
          <w:b/>
          <w:sz w:val="24"/>
          <w:szCs w:val="24"/>
        </w:rPr>
      </w:pPr>
    </w:p>
    <w:p w:rsidR="00F220E1" w:rsidRPr="00767D1C" w:rsidRDefault="00F220E1" w:rsidP="00F6653A">
      <w:pPr>
        <w:autoSpaceDE w:val="0"/>
        <w:autoSpaceDN w:val="0"/>
        <w:adjustRightInd w:val="0"/>
        <w:spacing w:after="0" w:line="240" w:lineRule="auto"/>
        <w:rPr>
          <w:rFonts w:ascii="Verdana" w:hAnsi="Verdana" w:cs="Arial"/>
          <w:b/>
          <w:sz w:val="24"/>
          <w:szCs w:val="24"/>
        </w:rPr>
      </w:pPr>
    </w:p>
    <w:p w:rsidR="00327C6B" w:rsidRPr="00767D1C" w:rsidRDefault="00327C6B" w:rsidP="00327C6B">
      <w:pPr>
        <w:autoSpaceDE w:val="0"/>
        <w:autoSpaceDN w:val="0"/>
        <w:adjustRightInd w:val="0"/>
        <w:spacing w:after="0" w:line="240" w:lineRule="auto"/>
        <w:rPr>
          <w:rFonts w:ascii="Verdana" w:hAnsi="Verdana" w:cs="Verdana"/>
          <w:b/>
          <w:bCs/>
          <w:sz w:val="24"/>
          <w:szCs w:val="24"/>
        </w:rPr>
      </w:pPr>
      <w:r w:rsidRPr="00767D1C">
        <w:rPr>
          <w:rFonts w:ascii="Verdana" w:hAnsi="Verdana" w:cs="Verdana"/>
          <w:b/>
          <w:bCs/>
          <w:sz w:val="24"/>
          <w:szCs w:val="24"/>
        </w:rPr>
        <w:t xml:space="preserve">5. </w:t>
      </w:r>
      <w:r w:rsidRPr="00767D1C">
        <w:rPr>
          <w:rFonts w:ascii="Verdana" w:hAnsi="Verdana" w:cs="Verdana"/>
          <w:b/>
          <w:bCs/>
          <w:sz w:val="24"/>
          <w:szCs w:val="24"/>
        </w:rPr>
        <w:tab/>
      </w:r>
      <w:r w:rsidR="00F220E1" w:rsidRPr="00767D1C">
        <w:rPr>
          <w:rFonts w:ascii="Verdana" w:hAnsi="Verdana" w:cs="Verdana"/>
          <w:b/>
          <w:bCs/>
          <w:sz w:val="24"/>
          <w:szCs w:val="24"/>
        </w:rPr>
        <w:t>NIAO Report to those Charged with Governance</w:t>
      </w:r>
    </w:p>
    <w:p w:rsidR="00327C6B" w:rsidRDefault="00757D07" w:rsidP="00907FCC">
      <w:pPr>
        <w:autoSpaceDE w:val="0"/>
        <w:autoSpaceDN w:val="0"/>
        <w:adjustRightInd w:val="0"/>
        <w:spacing w:after="0" w:line="240" w:lineRule="auto"/>
        <w:ind w:left="720"/>
        <w:rPr>
          <w:rFonts w:ascii="Verdana" w:hAnsi="Verdana" w:cs="Verdana"/>
          <w:bCs/>
          <w:sz w:val="24"/>
          <w:szCs w:val="24"/>
        </w:rPr>
      </w:pPr>
      <w:r w:rsidRPr="00767D1C">
        <w:rPr>
          <w:rFonts w:ascii="Verdana" w:hAnsi="Verdana" w:cs="Verdana"/>
          <w:bCs/>
          <w:sz w:val="24"/>
          <w:szCs w:val="24"/>
        </w:rPr>
        <w:t xml:space="preserve">Brian O’Neill </w:t>
      </w:r>
      <w:r w:rsidR="00301BAA">
        <w:rPr>
          <w:rFonts w:ascii="Verdana" w:hAnsi="Verdana" w:cs="Verdana"/>
          <w:bCs/>
          <w:sz w:val="24"/>
          <w:szCs w:val="24"/>
        </w:rPr>
        <w:t xml:space="preserve">(NIAO) </w:t>
      </w:r>
      <w:r w:rsidRPr="00767D1C">
        <w:rPr>
          <w:rFonts w:ascii="Verdana" w:hAnsi="Verdana" w:cs="Verdana"/>
          <w:bCs/>
          <w:sz w:val="24"/>
          <w:szCs w:val="24"/>
        </w:rPr>
        <w:t xml:space="preserve">introduced the report, </w:t>
      </w:r>
      <w:r w:rsidR="00301BAA">
        <w:rPr>
          <w:rFonts w:ascii="Verdana" w:hAnsi="Verdana" w:cs="Verdana"/>
          <w:bCs/>
          <w:sz w:val="24"/>
          <w:szCs w:val="24"/>
        </w:rPr>
        <w:t>not</w:t>
      </w:r>
      <w:r w:rsidRPr="00767D1C">
        <w:rPr>
          <w:rFonts w:ascii="Verdana" w:hAnsi="Verdana" w:cs="Verdana"/>
          <w:bCs/>
          <w:sz w:val="24"/>
          <w:szCs w:val="24"/>
        </w:rPr>
        <w:t xml:space="preserve">ing the report was issued </w:t>
      </w:r>
      <w:r w:rsidR="00301BAA">
        <w:rPr>
          <w:rFonts w:ascii="Verdana" w:hAnsi="Verdana" w:cs="Verdana"/>
          <w:bCs/>
          <w:sz w:val="24"/>
          <w:szCs w:val="24"/>
        </w:rPr>
        <w:t xml:space="preserve">on </w:t>
      </w:r>
      <w:r w:rsidRPr="00767D1C">
        <w:rPr>
          <w:rFonts w:ascii="Verdana" w:hAnsi="Verdana" w:cs="Verdana"/>
          <w:bCs/>
          <w:sz w:val="24"/>
          <w:szCs w:val="24"/>
        </w:rPr>
        <w:t>2 June and a response received 19 June</w:t>
      </w:r>
      <w:r w:rsidR="00301BAA">
        <w:rPr>
          <w:rFonts w:ascii="Verdana" w:hAnsi="Verdana" w:cs="Verdana"/>
          <w:bCs/>
          <w:sz w:val="24"/>
          <w:szCs w:val="24"/>
        </w:rPr>
        <w:t>,</w:t>
      </w:r>
      <w:r w:rsidR="004C4842">
        <w:rPr>
          <w:rFonts w:ascii="Verdana" w:hAnsi="Verdana" w:cs="Verdana"/>
          <w:bCs/>
          <w:sz w:val="24"/>
          <w:szCs w:val="24"/>
        </w:rPr>
        <w:t xml:space="preserve"> which was very early </w:t>
      </w:r>
      <w:r w:rsidR="00301BAA">
        <w:rPr>
          <w:rFonts w:ascii="Verdana" w:hAnsi="Verdana" w:cs="Verdana"/>
          <w:bCs/>
          <w:sz w:val="24"/>
          <w:szCs w:val="24"/>
        </w:rPr>
        <w:t xml:space="preserve">and helpful to </w:t>
      </w:r>
      <w:r w:rsidRPr="00767D1C">
        <w:rPr>
          <w:rFonts w:ascii="Verdana" w:hAnsi="Verdana" w:cs="Verdana"/>
          <w:bCs/>
          <w:sz w:val="24"/>
          <w:szCs w:val="24"/>
        </w:rPr>
        <w:t xml:space="preserve">the </w:t>
      </w:r>
      <w:r w:rsidR="00301BAA">
        <w:rPr>
          <w:rFonts w:ascii="Verdana" w:hAnsi="Verdana" w:cs="Verdana"/>
          <w:bCs/>
          <w:sz w:val="24"/>
          <w:szCs w:val="24"/>
        </w:rPr>
        <w:t>A</w:t>
      </w:r>
      <w:r w:rsidRPr="00767D1C">
        <w:rPr>
          <w:rFonts w:ascii="Verdana" w:hAnsi="Verdana" w:cs="Verdana"/>
          <w:bCs/>
          <w:sz w:val="24"/>
          <w:szCs w:val="24"/>
        </w:rPr>
        <w:t xml:space="preserve">udit </w:t>
      </w:r>
      <w:r w:rsidR="00301BAA">
        <w:rPr>
          <w:rFonts w:ascii="Verdana" w:hAnsi="Verdana" w:cs="Verdana"/>
          <w:bCs/>
          <w:sz w:val="24"/>
          <w:szCs w:val="24"/>
        </w:rPr>
        <w:t>Office’s programme of work</w:t>
      </w:r>
      <w:r w:rsidRPr="00767D1C">
        <w:rPr>
          <w:rFonts w:ascii="Verdana" w:hAnsi="Verdana" w:cs="Verdana"/>
          <w:bCs/>
          <w:sz w:val="24"/>
          <w:szCs w:val="24"/>
        </w:rPr>
        <w:t xml:space="preserve">. </w:t>
      </w:r>
      <w:r w:rsidR="00301BAA">
        <w:rPr>
          <w:rFonts w:ascii="Verdana" w:hAnsi="Verdana" w:cs="Verdana"/>
          <w:bCs/>
          <w:sz w:val="24"/>
          <w:szCs w:val="24"/>
        </w:rPr>
        <w:t xml:space="preserve">NIAO </w:t>
      </w:r>
      <w:r w:rsidRPr="00767D1C">
        <w:rPr>
          <w:rFonts w:ascii="Verdana" w:hAnsi="Verdana" w:cs="Verdana"/>
          <w:bCs/>
          <w:sz w:val="24"/>
          <w:szCs w:val="24"/>
        </w:rPr>
        <w:t>were content with the Accounts and Governance statement, and that the issues identified in paragraph 16 &amp;17 were worked through satisfactorily.</w:t>
      </w:r>
    </w:p>
    <w:p w:rsidR="00301BAA" w:rsidRPr="00767D1C" w:rsidRDefault="00301BAA" w:rsidP="00907FCC">
      <w:pPr>
        <w:autoSpaceDE w:val="0"/>
        <w:autoSpaceDN w:val="0"/>
        <w:adjustRightInd w:val="0"/>
        <w:spacing w:after="0" w:line="240" w:lineRule="auto"/>
        <w:ind w:left="720"/>
        <w:rPr>
          <w:rFonts w:ascii="Verdana" w:hAnsi="Verdana" w:cs="Verdana"/>
          <w:bCs/>
          <w:sz w:val="24"/>
          <w:szCs w:val="24"/>
        </w:rPr>
      </w:pPr>
    </w:p>
    <w:p w:rsidR="00757D07" w:rsidRDefault="00301BAA" w:rsidP="00907FCC">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T</w:t>
      </w:r>
      <w:r w:rsidR="00757D07" w:rsidRPr="00767D1C">
        <w:rPr>
          <w:rFonts w:ascii="Verdana" w:hAnsi="Verdana" w:cs="Verdana"/>
          <w:bCs/>
          <w:sz w:val="24"/>
          <w:szCs w:val="24"/>
        </w:rPr>
        <w:t xml:space="preserve">he </w:t>
      </w:r>
      <w:r>
        <w:rPr>
          <w:rFonts w:ascii="Verdana" w:hAnsi="Verdana" w:cs="Verdana"/>
          <w:bCs/>
          <w:sz w:val="24"/>
          <w:szCs w:val="24"/>
        </w:rPr>
        <w:t xml:space="preserve">four main audit </w:t>
      </w:r>
      <w:r w:rsidR="00757D07" w:rsidRPr="00767D1C">
        <w:rPr>
          <w:rFonts w:ascii="Verdana" w:hAnsi="Verdana" w:cs="Verdana"/>
          <w:bCs/>
          <w:sz w:val="24"/>
          <w:szCs w:val="24"/>
        </w:rPr>
        <w:t xml:space="preserve">findings </w:t>
      </w:r>
      <w:r>
        <w:rPr>
          <w:rFonts w:ascii="Verdana" w:hAnsi="Verdana" w:cs="Verdana"/>
          <w:bCs/>
          <w:sz w:val="24"/>
          <w:szCs w:val="24"/>
        </w:rPr>
        <w:t xml:space="preserve">and </w:t>
      </w:r>
      <w:r w:rsidR="00757D07" w:rsidRPr="00767D1C">
        <w:rPr>
          <w:rFonts w:ascii="Verdana" w:hAnsi="Verdana" w:cs="Verdana"/>
          <w:bCs/>
          <w:sz w:val="24"/>
          <w:szCs w:val="24"/>
        </w:rPr>
        <w:t xml:space="preserve">management responses </w:t>
      </w:r>
      <w:r>
        <w:rPr>
          <w:rFonts w:ascii="Verdana" w:hAnsi="Verdana" w:cs="Verdana"/>
          <w:bCs/>
          <w:sz w:val="24"/>
          <w:szCs w:val="24"/>
        </w:rPr>
        <w:t xml:space="preserve">were highlighted </w:t>
      </w:r>
      <w:r w:rsidR="00757D07" w:rsidRPr="00767D1C">
        <w:rPr>
          <w:rFonts w:ascii="Verdana" w:hAnsi="Verdana" w:cs="Verdana"/>
          <w:bCs/>
          <w:sz w:val="24"/>
          <w:szCs w:val="24"/>
        </w:rPr>
        <w:t xml:space="preserve">and the Head of Corporate Services </w:t>
      </w:r>
      <w:r>
        <w:rPr>
          <w:rFonts w:ascii="Verdana" w:hAnsi="Verdana" w:cs="Verdana"/>
          <w:bCs/>
          <w:sz w:val="24"/>
          <w:szCs w:val="24"/>
        </w:rPr>
        <w:t xml:space="preserve">outlined </w:t>
      </w:r>
      <w:r w:rsidR="00757D07" w:rsidRPr="00767D1C">
        <w:rPr>
          <w:rFonts w:ascii="Verdana" w:hAnsi="Verdana" w:cs="Verdana"/>
          <w:bCs/>
          <w:sz w:val="24"/>
          <w:szCs w:val="24"/>
        </w:rPr>
        <w:t xml:space="preserve">steps taken to address these. Following </w:t>
      </w:r>
      <w:r>
        <w:rPr>
          <w:rFonts w:ascii="Verdana" w:hAnsi="Verdana" w:cs="Verdana"/>
          <w:bCs/>
          <w:sz w:val="24"/>
          <w:szCs w:val="24"/>
        </w:rPr>
        <w:t xml:space="preserve">clarification </w:t>
      </w:r>
      <w:r w:rsidR="00757D07" w:rsidRPr="00767D1C">
        <w:rPr>
          <w:rFonts w:ascii="Verdana" w:hAnsi="Verdana" w:cs="Verdana"/>
          <w:bCs/>
          <w:sz w:val="24"/>
          <w:szCs w:val="24"/>
        </w:rPr>
        <w:t xml:space="preserve">on NIAO’s view </w:t>
      </w:r>
      <w:r>
        <w:rPr>
          <w:rFonts w:ascii="Verdana" w:hAnsi="Verdana" w:cs="Verdana"/>
          <w:bCs/>
          <w:sz w:val="24"/>
          <w:szCs w:val="24"/>
        </w:rPr>
        <w:t xml:space="preserve">of IT systems, it was agreed </w:t>
      </w:r>
      <w:r w:rsidR="00757D07" w:rsidRPr="00767D1C">
        <w:rPr>
          <w:rFonts w:ascii="Verdana" w:hAnsi="Verdana" w:cs="Verdana"/>
          <w:bCs/>
          <w:sz w:val="24"/>
          <w:szCs w:val="24"/>
        </w:rPr>
        <w:t>to clarify the outcome that CCNI were getting value for money, and this issue would be included in a revised report to the Chief Executive.</w:t>
      </w:r>
    </w:p>
    <w:p w:rsidR="00301BAA" w:rsidRPr="00767D1C" w:rsidRDefault="00301BAA" w:rsidP="00907FCC">
      <w:pPr>
        <w:autoSpaceDE w:val="0"/>
        <w:autoSpaceDN w:val="0"/>
        <w:adjustRightInd w:val="0"/>
        <w:spacing w:after="0" w:line="240" w:lineRule="auto"/>
        <w:ind w:left="720"/>
        <w:rPr>
          <w:rFonts w:ascii="Verdana" w:hAnsi="Verdana" w:cs="Verdana"/>
          <w:bCs/>
          <w:sz w:val="24"/>
          <w:szCs w:val="24"/>
        </w:rPr>
      </w:pPr>
    </w:p>
    <w:p w:rsidR="00757D07" w:rsidRDefault="00757D07" w:rsidP="00907FCC">
      <w:pPr>
        <w:autoSpaceDE w:val="0"/>
        <w:autoSpaceDN w:val="0"/>
        <w:adjustRightInd w:val="0"/>
        <w:spacing w:after="0" w:line="240" w:lineRule="auto"/>
        <w:ind w:left="720"/>
        <w:rPr>
          <w:rFonts w:ascii="Verdana" w:hAnsi="Verdana" w:cs="Verdana"/>
          <w:bCs/>
          <w:sz w:val="24"/>
          <w:szCs w:val="24"/>
        </w:rPr>
      </w:pPr>
      <w:r w:rsidRPr="00767D1C">
        <w:rPr>
          <w:rFonts w:ascii="Verdana" w:hAnsi="Verdana" w:cs="Verdana"/>
          <w:bCs/>
          <w:sz w:val="24"/>
          <w:szCs w:val="24"/>
        </w:rPr>
        <w:t xml:space="preserve">The Chair expressed thanks to the NIAO and the finance staff </w:t>
      </w:r>
      <w:r w:rsidR="00F35EDF">
        <w:rPr>
          <w:rFonts w:ascii="Verdana" w:hAnsi="Verdana" w:cs="Verdana"/>
          <w:bCs/>
          <w:sz w:val="24"/>
          <w:szCs w:val="24"/>
        </w:rPr>
        <w:t>for</w:t>
      </w:r>
      <w:r w:rsidR="00227A9D">
        <w:rPr>
          <w:rFonts w:ascii="Verdana" w:hAnsi="Verdana" w:cs="Verdana"/>
          <w:bCs/>
          <w:sz w:val="24"/>
          <w:szCs w:val="24"/>
        </w:rPr>
        <w:t xml:space="preserve"> </w:t>
      </w:r>
      <w:r w:rsidR="00F35EDF">
        <w:rPr>
          <w:rFonts w:ascii="Verdana" w:hAnsi="Verdana" w:cs="Verdana"/>
          <w:bCs/>
          <w:sz w:val="24"/>
          <w:szCs w:val="24"/>
        </w:rPr>
        <w:t xml:space="preserve">achieving in a tight timescale a very quick turn round on the accounts </w:t>
      </w:r>
      <w:r w:rsidRPr="00767D1C">
        <w:rPr>
          <w:rFonts w:ascii="Verdana" w:hAnsi="Verdana" w:cs="Verdana"/>
          <w:bCs/>
          <w:sz w:val="24"/>
          <w:szCs w:val="24"/>
        </w:rPr>
        <w:t>which had received an unqualified opinion.</w:t>
      </w:r>
    </w:p>
    <w:p w:rsidR="009A2385" w:rsidRDefault="009A2385" w:rsidP="00907FCC">
      <w:pPr>
        <w:autoSpaceDE w:val="0"/>
        <w:autoSpaceDN w:val="0"/>
        <w:adjustRightInd w:val="0"/>
        <w:spacing w:after="0" w:line="240" w:lineRule="auto"/>
        <w:ind w:left="720"/>
        <w:rPr>
          <w:rFonts w:ascii="Verdana" w:hAnsi="Verdana" w:cs="Verdana"/>
          <w:bCs/>
          <w:sz w:val="24"/>
          <w:szCs w:val="24"/>
        </w:rPr>
      </w:pPr>
    </w:p>
    <w:p w:rsidR="009A2385" w:rsidRPr="009A2385" w:rsidRDefault="009A2385" w:rsidP="00907FCC">
      <w:pPr>
        <w:autoSpaceDE w:val="0"/>
        <w:autoSpaceDN w:val="0"/>
        <w:adjustRightInd w:val="0"/>
        <w:spacing w:after="0" w:line="240" w:lineRule="auto"/>
        <w:ind w:left="720"/>
        <w:rPr>
          <w:rFonts w:ascii="Verdana" w:hAnsi="Verdana" w:cs="Verdana"/>
          <w:b/>
          <w:bCs/>
          <w:sz w:val="24"/>
          <w:szCs w:val="24"/>
        </w:rPr>
      </w:pPr>
      <w:r w:rsidRPr="009A2385">
        <w:rPr>
          <w:rFonts w:ascii="Verdana" w:hAnsi="Verdana" w:cs="Verdana"/>
          <w:b/>
          <w:bCs/>
          <w:sz w:val="24"/>
          <w:szCs w:val="24"/>
        </w:rPr>
        <w:t>AP</w:t>
      </w:r>
      <w:r>
        <w:rPr>
          <w:rFonts w:ascii="Verdana" w:hAnsi="Verdana" w:cs="Verdana"/>
          <w:b/>
          <w:bCs/>
          <w:sz w:val="24"/>
          <w:szCs w:val="24"/>
        </w:rPr>
        <w:t>5: Brian O’Neill (NIAO) to provide revised report indicating CCNI were getting value for money from IT systems.</w:t>
      </w:r>
    </w:p>
    <w:p w:rsidR="00767D1C" w:rsidRPr="00767D1C" w:rsidRDefault="00767D1C" w:rsidP="00F6653A">
      <w:pPr>
        <w:tabs>
          <w:tab w:val="left" w:pos="720"/>
        </w:tabs>
        <w:autoSpaceDE w:val="0"/>
        <w:autoSpaceDN w:val="0"/>
        <w:adjustRightInd w:val="0"/>
        <w:spacing w:after="0" w:line="240" w:lineRule="auto"/>
        <w:rPr>
          <w:rFonts w:ascii="Verdana" w:hAnsi="Verdana" w:cs="Verdana"/>
          <w:sz w:val="24"/>
          <w:szCs w:val="24"/>
        </w:rPr>
      </w:pPr>
    </w:p>
    <w:p w:rsidR="00327C6B" w:rsidRPr="00767D1C" w:rsidRDefault="00327C6B" w:rsidP="00327C6B">
      <w:pPr>
        <w:autoSpaceDE w:val="0"/>
        <w:autoSpaceDN w:val="0"/>
        <w:adjustRightInd w:val="0"/>
        <w:spacing w:after="0" w:line="240" w:lineRule="auto"/>
        <w:rPr>
          <w:rFonts w:ascii="Verdana" w:hAnsi="Verdana" w:cs="Verdana"/>
          <w:b/>
          <w:bCs/>
          <w:sz w:val="24"/>
          <w:szCs w:val="24"/>
        </w:rPr>
      </w:pPr>
      <w:r w:rsidRPr="00767D1C">
        <w:rPr>
          <w:rFonts w:ascii="Verdana" w:hAnsi="Verdana" w:cs="Verdana"/>
          <w:b/>
          <w:sz w:val="24"/>
          <w:szCs w:val="24"/>
        </w:rPr>
        <w:t>6.</w:t>
      </w:r>
      <w:r w:rsidRPr="00767D1C">
        <w:rPr>
          <w:rFonts w:ascii="Verdana" w:hAnsi="Verdana" w:cs="Verdana"/>
          <w:sz w:val="24"/>
          <w:szCs w:val="24"/>
        </w:rPr>
        <w:t xml:space="preserve"> </w:t>
      </w:r>
      <w:r w:rsidRPr="00767D1C">
        <w:rPr>
          <w:rFonts w:ascii="Verdana" w:hAnsi="Verdana" w:cs="Verdana"/>
          <w:sz w:val="24"/>
          <w:szCs w:val="24"/>
        </w:rPr>
        <w:tab/>
      </w:r>
      <w:r w:rsidR="00F220E1" w:rsidRPr="00767D1C">
        <w:rPr>
          <w:rFonts w:ascii="Verdana" w:hAnsi="Verdana" w:cs="Verdana"/>
          <w:b/>
          <w:bCs/>
          <w:sz w:val="24"/>
          <w:szCs w:val="24"/>
        </w:rPr>
        <w:t>Internal Audit outline for first assignment 2014-15</w:t>
      </w:r>
    </w:p>
    <w:p w:rsidR="00F220E1" w:rsidRPr="00767D1C" w:rsidRDefault="007059BE" w:rsidP="00327C6B">
      <w:pPr>
        <w:autoSpaceDE w:val="0"/>
        <w:autoSpaceDN w:val="0"/>
        <w:adjustRightInd w:val="0"/>
        <w:spacing w:after="0" w:line="240" w:lineRule="auto"/>
        <w:ind w:left="720"/>
        <w:rPr>
          <w:rFonts w:ascii="Verdana" w:hAnsi="Verdana" w:cs="Verdana"/>
          <w:b/>
          <w:bCs/>
          <w:sz w:val="24"/>
          <w:szCs w:val="24"/>
        </w:rPr>
      </w:pPr>
      <w:r w:rsidRPr="00767D1C">
        <w:rPr>
          <w:rFonts w:ascii="Verdana" w:hAnsi="Verdana" w:cs="Verdana"/>
          <w:bCs/>
          <w:sz w:val="24"/>
          <w:szCs w:val="24"/>
        </w:rPr>
        <w:t>Lacey</w:t>
      </w:r>
      <w:r w:rsidR="00301BAA">
        <w:rPr>
          <w:rFonts w:ascii="Verdana" w:hAnsi="Verdana" w:cs="Verdana"/>
          <w:bCs/>
          <w:sz w:val="24"/>
          <w:szCs w:val="24"/>
        </w:rPr>
        <w:t xml:space="preserve"> Walker </w:t>
      </w:r>
      <w:r w:rsidRPr="00767D1C">
        <w:rPr>
          <w:rFonts w:ascii="Verdana" w:hAnsi="Verdana" w:cs="Verdana"/>
          <w:bCs/>
          <w:sz w:val="24"/>
          <w:szCs w:val="24"/>
        </w:rPr>
        <w:t>outline</w:t>
      </w:r>
      <w:r w:rsidR="00301BAA">
        <w:rPr>
          <w:rFonts w:ascii="Verdana" w:hAnsi="Verdana" w:cs="Verdana"/>
          <w:bCs/>
          <w:sz w:val="24"/>
          <w:szCs w:val="24"/>
        </w:rPr>
        <w:t>d</w:t>
      </w:r>
      <w:r w:rsidRPr="00767D1C">
        <w:rPr>
          <w:rFonts w:ascii="Verdana" w:hAnsi="Verdana" w:cs="Verdana"/>
          <w:bCs/>
          <w:sz w:val="24"/>
          <w:szCs w:val="24"/>
        </w:rPr>
        <w:t xml:space="preserve"> </w:t>
      </w:r>
      <w:r w:rsidR="00301BAA">
        <w:rPr>
          <w:rFonts w:ascii="Verdana" w:hAnsi="Verdana" w:cs="Verdana"/>
          <w:bCs/>
          <w:sz w:val="24"/>
          <w:szCs w:val="24"/>
        </w:rPr>
        <w:t>t</w:t>
      </w:r>
      <w:r w:rsidRPr="00767D1C">
        <w:rPr>
          <w:rFonts w:ascii="Verdana" w:hAnsi="Verdana" w:cs="Verdana"/>
          <w:bCs/>
          <w:sz w:val="24"/>
          <w:szCs w:val="24"/>
        </w:rPr>
        <w:t xml:space="preserve">he first assignment </w:t>
      </w:r>
      <w:r w:rsidR="00A05841">
        <w:rPr>
          <w:rFonts w:ascii="Verdana" w:hAnsi="Verdana" w:cs="Verdana"/>
          <w:bCs/>
          <w:sz w:val="24"/>
          <w:szCs w:val="24"/>
        </w:rPr>
        <w:t xml:space="preserve">and </w:t>
      </w:r>
      <w:r w:rsidRPr="00767D1C">
        <w:rPr>
          <w:rFonts w:ascii="Verdana" w:hAnsi="Verdana" w:cs="Verdana"/>
          <w:bCs/>
          <w:sz w:val="24"/>
          <w:szCs w:val="24"/>
        </w:rPr>
        <w:t>indicat</w:t>
      </w:r>
      <w:r w:rsidR="00A05841">
        <w:rPr>
          <w:rFonts w:ascii="Verdana" w:hAnsi="Verdana" w:cs="Verdana"/>
          <w:bCs/>
          <w:sz w:val="24"/>
          <w:szCs w:val="24"/>
        </w:rPr>
        <w:t>ed</w:t>
      </w:r>
      <w:r w:rsidRPr="00767D1C">
        <w:rPr>
          <w:rFonts w:ascii="Verdana" w:hAnsi="Verdana" w:cs="Verdana"/>
          <w:bCs/>
          <w:sz w:val="24"/>
          <w:szCs w:val="24"/>
        </w:rPr>
        <w:t xml:space="preserve"> she was looking forward to working with the Commission. Eamon</w:t>
      </w:r>
      <w:r w:rsidR="00A05841">
        <w:rPr>
          <w:rFonts w:ascii="Verdana" w:hAnsi="Verdana" w:cs="Verdana"/>
          <w:bCs/>
          <w:sz w:val="24"/>
          <w:szCs w:val="24"/>
        </w:rPr>
        <w:t>n</w:t>
      </w:r>
      <w:r w:rsidRPr="00767D1C">
        <w:rPr>
          <w:rFonts w:ascii="Verdana" w:hAnsi="Verdana" w:cs="Verdana"/>
          <w:bCs/>
          <w:sz w:val="24"/>
          <w:szCs w:val="24"/>
        </w:rPr>
        <w:t xml:space="preserve"> O’Reilly </w:t>
      </w:r>
      <w:r w:rsidR="00A05841">
        <w:rPr>
          <w:rFonts w:ascii="Verdana" w:hAnsi="Verdana" w:cs="Verdana"/>
          <w:bCs/>
          <w:sz w:val="24"/>
          <w:szCs w:val="24"/>
        </w:rPr>
        <w:t xml:space="preserve">detailed </w:t>
      </w:r>
      <w:r w:rsidRPr="00767D1C">
        <w:rPr>
          <w:rFonts w:ascii="Verdana" w:hAnsi="Verdana" w:cs="Verdana"/>
          <w:bCs/>
          <w:sz w:val="24"/>
          <w:szCs w:val="24"/>
        </w:rPr>
        <w:t>the Terms of Reference as agreed with management</w:t>
      </w:r>
      <w:r w:rsidR="00A05841">
        <w:rPr>
          <w:rFonts w:ascii="Verdana" w:hAnsi="Verdana" w:cs="Verdana"/>
          <w:bCs/>
          <w:sz w:val="24"/>
          <w:szCs w:val="24"/>
        </w:rPr>
        <w:t xml:space="preserve"> and noted </w:t>
      </w:r>
      <w:r w:rsidRPr="00767D1C">
        <w:rPr>
          <w:rFonts w:ascii="Verdana" w:hAnsi="Verdana" w:cs="Verdana"/>
          <w:bCs/>
          <w:sz w:val="24"/>
          <w:szCs w:val="24"/>
        </w:rPr>
        <w:t>the review was due to commence 6 October</w:t>
      </w:r>
      <w:r w:rsidR="00A05841">
        <w:rPr>
          <w:rFonts w:ascii="Verdana" w:hAnsi="Verdana" w:cs="Verdana"/>
          <w:bCs/>
          <w:sz w:val="24"/>
          <w:szCs w:val="24"/>
        </w:rPr>
        <w:t xml:space="preserve"> 2014, and would encompass </w:t>
      </w:r>
      <w:r w:rsidRPr="00767D1C">
        <w:rPr>
          <w:rFonts w:ascii="Verdana" w:hAnsi="Verdana" w:cs="Verdana"/>
          <w:bCs/>
          <w:sz w:val="24"/>
          <w:szCs w:val="24"/>
        </w:rPr>
        <w:t>Risk Management, Information Risks, Advice and Guidance and Investigations</w:t>
      </w:r>
      <w:r w:rsidR="00A05841">
        <w:rPr>
          <w:rFonts w:ascii="Verdana" w:hAnsi="Verdana" w:cs="Verdana"/>
          <w:bCs/>
          <w:sz w:val="24"/>
          <w:szCs w:val="24"/>
        </w:rPr>
        <w:t xml:space="preserve">. It was agreed </w:t>
      </w:r>
      <w:r w:rsidRPr="00767D1C">
        <w:rPr>
          <w:rFonts w:ascii="Verdana" w:hAnsi="Verdana" w:cs="Verdana"/>
          <w:bCs/>
          <w:sz w:val="24"/>
          <w:szCs w:val="24"/>
        </w:rPr>
        <w:t xml:space="preserve">a verbal update to be made to the Audit &amp; Risk Committee at its November meeting. Following discussion it was agreed to amend the scope of </w:t>
      </w:r>
      <w:r w:rsidR="00A05841">
        <w:rPr>
          <w:rFonts w:ascii="Verdana" w:hAnsi="Verdana" w:cs="Verdana"/>
          <w:bCs/>
          <w:sz w:val="24"/>
          <w:szCs w:val="24"/>
        </w:rPr>
        <w:t xml:space="preserve">the review of </w:t>
      </w:r>
      <w:r w:rsidRPr="00767D1C">
        <w:rPr>
          <w:rFonts w:ascii="Verdana" w:hAnsi="Verdana" w:cs="Verdana"/>
          <w:bCs/>
          <w:sz w:val="24"/>
          <w:szCs w:val="24"/>
        </w:rPr>
        <w:t xml:space="preserve">Advice and </w:t>
      </w:r>
      <w:r w:rsidRPr="00767D1C">
        <w:rPr>
          <w:rFonts w:ascii="Verdana" w:hAnsi="Verdana" w:cs="Verdana"/>
          <w:bCs/>
          <w:sz w:val="24"/>
          <w:szCs w:val="24"/>
        </w:rPr>
        <w:lastRenderedPageBreak/>
        <w:t xml:space="preserve">Guidance to </w:t>
      </w:r>
      <w:r w:rsidR="004C4842">
        <w:rPr>
          <w:rFonts w:ascii="Verdana" w:hAnsi="Verdana" w:cs="Verdana"/>
          <w:bCs/>
          <w:sz w:val="24"/>
          <w:szCs w:val="24"/>
        </w:rPr>
        <w:t>P</w:t>
      </w:r>
      <w:r w:rsidRPr="00A05841">
        <w:rPr>
          <w:rFonts w:ascii="Verdana" w:hAnsi="Verdana" w:cs="Verdana"/>
          <w:bCs/>
          <w:sz w:val="24"/>
          <w:szCs w:val="24"/>
        </w:rPr>
        <w:t xml:space="preserve">olicy </w:t>
      </w:r>
      <w:r w:rsidR="004C4842">
        <w:rPr>
          <w:rFonts w:ascii="Verdana" w:hAnsi="Verdana" w:cs="Verdana"/>
          <w:bCs/>
          <w:sz w:val="24"/>
          <w:szCs w:val="24"/>
        </w:rPr>
        <w:t>A</w:t>
      </w:r>
      <w:r w:rsidRPr="00A05841">
        <w:rPr>
          <w:rFonts w:ascii="Verdana" w:hAnsi="Verdana" w:cs="Verdana"/>
          <w:bCs/>
          <w:sz w:val="24"/>
          <w:szCs w:val="24"/>
        </w:rPr>
        <w:t xml:space="preserve">dvice and </w:t>
      </w:r>
      <w:r w:rsidR="004C4842">
        <w:rPr>
          <w:rFonts w:ascii="Verdana" w:hAnsi="Verdana" w:cs="Verdana"/>
          <w:bCs/>
          <w:sz w:val="24"/>
          <w:szCs w:val="24"/>
        </w:rPr>
        <w:t>G</w:t>
      </w:r>
      <w:r w:rsidRPr="00A05841">
        <w:rPr>
          <w:rFonts w:ascii="Verdana" w:hAnsi="Verdana" w:cs="Verdana"/>
          <w:bCs/>
          <w:sz w:val="24"/>
          <w:szCs w:val="24"/>
        </w:rPr>
        <w:t>uidance</w:t>
      </w:r>
      <w:r w:rsidRPr="00767D1C">
        <w:rPr>
          <w:rFonts w:ascii="Verdana" w:hAnsi="Verdana" w:cs="Verdana"/>
          <w:bCs/>
          <w:sz w:val="24"/>
          <w:szCs w:val="24"/>
        </w:rPr>
        <w:t xml:space="preserve">, and </w:t>
      </w:r>
      <w:r w:rsidR="00A05841">
        <w:rPr>
          <w:rFonts w:ascii="Verdana" w:hAnsi="Verdana" w:cs="Verdana"/>
          <w:bCs/>
          <w:sz w:val="24"/>
          <w:szCs w:val="24"/>
        </w:rPr>
        <w:t xml:space="preserve">that </w:t>
      </w:r>
      <w:r w:rsidR="004D4E77" w:rsidRPr="00767D1C">
        <w:rPr>
          <w:rFonts w:ascii="Verdana" w:hAnsi="Verdana" w:cs="Verdana"/>
          <w:bCs/>
          <w:sz w:val="24"/>
          <w:szCs w:val="24"/>
        </w:rPr>
        <w:t xml:space="preserve">Internal Audit would consider the redrafted </w:t>
      </w:r>
      <w:r w:rsidR="00A05841">
        <w:rPr>
          <w:rFonts w:ascii="Verdana" w:hAnsi="Verdana" w:cs="Verdana"/>
          <w:bCs/>
          <w:sz w:val="24"/>
          <w:szCs w:val="24"/>
        </w:rPr>
        <w:t xml:space="preserve">investigations </w:t>
      </w:r>
      <w:r w:rsidR="004D4E77" w:rsidRPr="00767D1C">
        <w:rPr>
          <w:rFonts w:ascii="Verdana" w:hAnsi="Verdana" w:cs="Verdana"/>
          <w:bCs/>
          <w:sz w:val="24"/>
          <w:szCs w:val="24"/>
        </w:rPr>
        <w:t>procedure</w:t>
      </w:r>
      <w:r w:rsidR="00A05841">
        <w:rPr>
          <w:rFonts w:ascii="Verdana" w:hAnsi="Verdana" w:cs="Verdana"/>
          <w:bCs/>
          <w:sz w:val="24"/>
          <w:szCs w:val="24"/>
        </w:rPr>
        <w:t>,</w:t>
      </w:r>
      <w:r w:rsidR="004D4E77" w:rsidRPr="00767D1C">
        <w:rPr>
          <w:rFonts w:ascii="Verdana" w:hAnsi="Verdana" w:cs="Verdana"/>
          <w:bCs/>
          <w:sz w:val="24"/>
          <w:szCs w:val="24"/>
        </w:rPr>
        <w:t xml:space="preserve"> which had recently been prepared by a Task and Finish Group</w:t>
      </w:r>
      <w:r w:rsidR="00A05841">
        <w:rPr>
          <w:rFonts w:ascii="Verdana" w:hAnsi="Verdana" w:cs="Verdana"/>
          <w:bCs/>
          <w:sz w:val="24"/>
          <w:szCs w:val="24"/>
        </w:rPr>
        <w:t xml:space="preserve"> in light of operational experience and Tribunal rulings</w:t>
      </w:r>
      <w:r w:rsidR="004D4E77" w:rsidRPr="00767D1C">
        <w:rPr>
          <w:rFonts w:ascii="Verdana" w:hAnsi="Verdana" w:cs="Verdana"/>
          <w:bCs/>
          <w:sz w:val="24"/>
          <w:szCs w:val="24"/>
        </w:rPr>
        <w:t xml:space="preserve">. </w:t>
      </w:r>
    </w:p>
    <w:p w:rsidR="00767D1C" w:rsidRDefault="00767D1C" w:rsidP="00F6653A">
      <w:pPr>
        <w:autoSpaceDE w:val="0"/>
        <w:autoSpaceDN w:val="0"/>
        <w:adjustRightInd w:val="0"/>
        <w:spacing w:after="0" w:line="240" w:lineRule="auto"/>
        <w:rPr>
          <w:rFonts w:ascii="Verdana" w:hAnsi="Verdana" w:cs="Verdana"/>
          <w:b/>
          <w:bCs/>
          <w:sz w:val="24"/>
          <w:szCs w:val="24"/>
        </w:rPr>
      </w:pPr>
    </w:p>
    <w:p w:rsidR="00A05841" w:rsidRDefault="00A05841" w:rsidP="00F6653A">
      <w:pPr>
        <w:autoSpaceDE w:val="0"/>
        <w:autoSpaceDN w:val="0"/>
        <w:adjustRightInd w:val="0"/>
        <w:spacing w:after="0" w:line="240" w:lineRule="auto"/>
        <w:rPr>
          <w:rFonts w:ascii="Verdana" w:hAnsi="Verdana" w:cs="Verdana"/>
          <w:b/>
          <w:bCs/>
          <w:sz w:val="24"/>
          <w:szCs w:val="24"/>
        </w:rPr>
      </w:pPr>
    </w:p>
    <w:p w:rsidR="00A05841" w:rsidRPr="00767D1C" w:rsidRDefault="00A05841" w:rsidP="00F6653A">
      <w:pPr>
        <w:autoSpaceDE w:val="0"/>
        <w:autoSpaceDN w:val="0"/>
        <w:adjustRightInd w:val="0"/>
        <w:spacing w:after="0" w:line="240" w:lineRule="auto"/>
        <w:rPr>
          <w:rFonts w:ascii="Verdana" w:hAnsi="Verdana" w:cs="Verdana"/>
          <w:b/>
          <w:bCs/>
          <w:sz w:val="24"/>
          <w:szCs w:val="24"/>
        </w:rPr>
      </w:pPr>
    </w:p>
    <w:p w:rsidR="00327C6B" w:rsidRPr="00767D1C" w:rsidRDefault="00327C6B" w:rsidP="004D4E77">
      <w:pPr>
        <w:spacing w:after="0" w:line="240" w:lineRule="auto"/>
        <w:rPr>
          <w:rFonts w:ascii="Verdana" w:hAnsi="Verdana"/>
          <w:b/>
          <w:sz w:val="24"/>
          <w:szCs w:val="24"/>
        </w:rPr>
      </w:pPr>
      <w:r w:rsidRPr="00767D1C">
        <w:rPr>
          <w:rFonts w:ascii="Verdana" w:hAnsi="Verdana" w:cs="Verdana"/>
          <w:b/>
          <w:bCs/>
          <w:sz w:val="24"/>
          <w:szCs w:val="24"/>
        </w:rPr>
        <w:t xml:space="preserve">7. </w:t>
      </w:r>
      <w:r w:rsidRPr="00767D1C">
        <w:rPr>
          <w:rFonts w:ascii="Verdana" w:hAnsi="Verdana" w:cs="Verdana"/>
          <w:b/>
          <w:bCs/>
          <w:sz w:val="24"/>
          <w:szCs w:val="24"/>
        </w:rPr>
        <w:tab/>
      </w:r>
      <w:r w:rsidR="00F220E1" w:rsidRPr="00767D1C">
        <w:rPr>
          <w:rFonts w:ascii="Verdana" w:hAnsi="Verdana"/>
          <w:b/>
          <w:sz w:val="24"/>
          <w:szCs w:val="24"/>
        </w:rPr>
        <w:t>Audit recommendations implementation report</w:t>
      </w:r>
    </w:p>
    <w:p w:rsidR="00DC3226" w:rsidRDefault="004D4E77" w:rsidP="004D4E77">
      <w:pPr>
        <w:spacing w:after="0" w:line="240" w:lineRule="auto"/>
        <w:ind w:left="720"/>
        <w:rPr>
          <w:rFonts w:ascii="Verdana" w:hAnsi="Verdana"/>
          <w:sz w:val="24"/>
          <w:szCs w:val="24"/>
        </w:rPr>
      </w:pPr>
      <w:r w:rsidRPr="00767D1C">
        <w:rPr>
          <w:rFonts w:ascii="Verdana" w:hAnsi="Verdana"/>
          <w:sz w:val="24"/>
          <w:szCs w:val="24"/>
        </w:rPr>
        <w:t>The Head of Corporate Services introduced the report</w:t>
      </w:r>
      <w:r w:rsidR="00DC3226">
        <w:rPr>
          <w:rFonts w:ascii="Verdana" w:hAnsi="Verdana"/>
          <w:sz w:val="24"/>
          <w:szCs w:val="24"/>
        </w:rPr>
        <w:t xml:space="preserve"> covering several annual reporting periods. T</w:t>
      </w:r>
      <w:r w:rsidRPr="00767D1C">
        <w:rPr>
          <w:rFonts w:ascii="Verdana" w:hAnsi="Verdana"/>
          <w:sz w:val="24"/>
          <w:szCs w:val="24"/>
        </w:rPr>
        <w:t xml:space="preserve">he Committee </w:t>
      </w:r>
      <w:r w:rsidR="00DC3226">
        <w:rPr>
          <w:rFonts w:ascii="Verdana" w:hAnsi="Verdana"/>
          <w:sz w:val="24"/>
          <w:szCs w:val="24"/>
        </w:rPr>
        <w:t xml:space="preserve">previously </w:t>
      </w:r>
      <w:r w:rsidRPr="00767D1C">
        <w:rPr>
          <w:rFonts w:ascii="Verdana" w:hAnsi="Verdana"/>
          <w:sz w:val="24"/>
          <w:szCs w:val="24"/>
        </w:rPr>
        <w:t xml:space="preserve">noted the actions undertaken in relation to </w:t>
      </w:r>
      <w:r w:rsidR="00DC3226">
        <w:rPr>
          <w:rFonts w:ascii="Verdana" w:hAnsi="Verdana"/>
          <w:sz w:val="24"/>
          <w:szCs w:val="24"/>
        </w:rPr>
        <w:t xml:space="preserve">external audit recommendations from 2013/14. In terms of </w:t>
      </w:r>
      <w:r w:rsidRPr="00767D1C">
        <w:rPr>
          <w:rFonts w:ascii="Verdana" w:hAnsi="Verdana"/>
          <w:sz w:val="24"/>
          <w:szCs w:val="24"/>
        </w:rPr>
        <w:t>Internal Audit 2013/14 item 3</w:t>
      </w:r>
      <w:r w:rsidR="00DC3226">
        <w:rPr>
          <w:rFonts w:ascii="Verdana" w:hAnsi="Verdana"/>
          <w:sz w:val="24"/>
          <w:szCs w:val="24"/>
        </w:rPr>
        <w:t xml:space="preserve">, </w:t>
      </w:r>
      <w:r w:rsidRPr="00767D1C">
        <w:rPr>
          <w:rFonts w:ascii="Verdana" w:hAnsi="Verdana"/>
          <w:sz w:val="24"/>
          <w:szCs w:val="24"/>
        </w:rPr>
        <w:t>the Committee noted th</w:t>
      </w:r>
      <w:r w:rsidR="00DC3226">
        <w:rPr>
          <w:rFonts w:ascii="Verdana" w:hAnsi="Verdana"/>
          <w:sz w:val="24"/>
          <w:szCs w:val="24"/>
        </w:rPr>
        <w:t xml:space="preserve">e recommendation </w:t>
      </w:r>
      <w:r w:rsidR="00DC3226" w:rsidRPr="00767D1C">
        <w:rPr>
          <w:rFonts w:ascii="Verdana" w:hAnsi="Verdana"/>
          <w:sz w:val="24"/>
          <w:szCs w:val="24"/>
        </w:rPr>
        <w:t>relating to premises security arrangements</w:t>
      </w:r>
      <w:r w:rsidRPr="00767D1C">
        <w:rPr>
          <w:rFonts w:ascii="Verdana" w:hAnsi="Verdana"/>
          <w:sz w:val="24"/>
          <w:szCs w:val="24"/>
        </w:rPr>
        <w:t xml:space="preserve"> had been accepted with qualification</w:t>
      </w:r>
      <w:r w:rsidR="00DC3226">
        <w:rPr>
          <w:rFonts w:ascii="Verdana" w:hAnsi="Verdana"/>
          <w:sz w:val="24"/>
          <w:szCs w:val="24"/>
        </w:rPr>
        <w:t>, and that the related corporate risk had been passed to the Department</w:t>
      </w:r>
      <w:r w:rsidRPr="00767D1C">
        <w:rPr>
          <w:rFonts w:ascii="Verdana" w:hAnsi="Verdana"/>
          <w:sz w:val="24"/>
          <w:szCs w:val="24"/>
        </w:rPr>
        <w:t xml:space="preserve">. </w:t>
      </w:r>
      <w:r w:rsidR="00DC3226">
        <w:rPr>
          <w:rFonts w:ascii="Verdana" w:hAnsi="Verdana"/>
          <w:sz w:val="24"/>
          <w:szCs w:val="24"/>
        </w:rPr>
        <w:t xml:space="preserve">It was agreed to confirm with the Department arrangements for SEPU to progress a security audit and </w:t>
      </w:r>
      <w:r w:rsidR="004C4842">
        <w:rPr>
          <w:rFonts w:ascii="Verdana" w:hAnsi="Verdana"/>
          <w:sz w:val="24"/>
          <w:szCs w:val="24"/>
        </w:rPr>
        <w:t xml:space="preserve">that </w:t>
      </w:r>
      <w:r w:rsidR="00DC3226">
        <w:rPr>
          <w:rFonts w:ascii="Verdana" w:hAnsi="Verdana"/>
          <w:sz w:val="24"/>
          <w:szCs w:val="24"/>
        </w:rPr>
        <w:t xml:space="preserve">the Loughview building security risk was reflected in the relevant Departmental risk register. </w:t>
      </w:r>
    </w:p>
    <w:p w:rsidR="00DC3226" w:rsidRDefault="00DC3226" w:rsidP="004D4E77">
      <w:pPr>
        <w:spacing w:after="0" w:line="240" w:lineRule="auto"/>
        <w:ind w:left="720"/>
        <w:rPr>
          <w:rFonts w:ascii="Verdana" w:hAnsi="Verdana"/>
          <w:sz w:val="24"/>
          <w:szCs w:val="24"/>
        </w:rPr>
      </w:pPr>
    </w:p>
    <w:p w:rsidR="004D4E77" w:rsidRPr="00767D1C" w:rsidRDefault="004D4E77" w:rsidP="004D4E77">
      <w:pPr>
        <w:spacing w:after="0" w:line="240" w:lineRule="auto"/>
        <w:ind w:left="720"/>
        <w:rPr>
          <w:rFonts w:ascii="Verdana" w:hAnsi="Verdana"/>
          <w:sz w:val="24"/>
          <w:szCs w:val="24"/>
        </w:rPr>
      </w:pPr>
      <w:r w:rsidRPr="00767D1C">
        <w:rPr>
          <w:rFonts w:ascii="Verdana" w:hAnsi="Verdana"/>
          <w:sz w:val="24"/>
          <w:szCs w:val="24"/>
        </w:rPr>
        <w:t>In relation to recommendation</w:t>
      </w:r>
      <w:r w:rsidR="00DC3226">
        <w:rPr>
          <w:rFonts w:ascii="Verdana" w:hAnsi="Verdana"/>
          <w:sz w:val="24"/>
          <w:szCs w:val="24"/>
        </w:rPr>
        <w:t xml:space="preserve">s from </w:t>
      </w:r>
      <w:r w:rsidRPr="00767D1C">
        <w:rPr>
          <w:rFonts w:ascii="Verdana" w:hAnsi="Verdana"/>
          <w:sz w:val="24"/>
          <w:szCs w:val="24"/>
        </w:rPr>
        <w:t xml:space="preserve">2012/13 the </w:t>
      </w:r>
      <w:r w:rsidR="00DC3226">
        <w:rPr>
          <w:rFonts w:ascii="Verdana" w:hAnsi="Verdana"/>
          <w:sz w:val="24"/>
          <w:szCs w:val="24"/>
        </w:rPr>
        <w:t>c</w:t>
      </w:r>
      <w:r w:rsidRPr="00767D1C">
        <w:rPr>
          <w:rFonts w:ascii="Verdana" w:hAnsi="Verdana"/>
          <w:sz w:val="24"/>
          <w:szCs w:val="24"/>
        </w:rPr>
        <w:t xml:space="preserve">ommittee expressed concern at the delay </w:t>
      </w:r>
      <w:r w:rsidR="00DC3226">
        <w:rPr>
          <w:rFonts w:ascii="Verdana" w:hAnsi="Verdana"/>
          <w:sz w:val="24"/>
          <w:szCs w:val="24"/>
        </w:rPr>
        <w:t xml:space="preserve">in fully implementing revisions to policies and procedures </w:t>
      </w:r>
      <w:r w:rsidRPr="00767D1C">
        <w:rPr>
          <w:rFonts w:ascii="Verdana" w:hAnsi="Verdana"/>
          <w:sz w:val="24"/>
          <w:szCs w:val="24"/>
        </w:rPr>
        <w:t xml:space="preserve">resulting from the change of Trade Union representing staff and the time taken to reach a formal recognition agreement. </w:t>
      </w:r>
      <w:r w:rsidR="0070624A">
        <w:rPr>
          <w:rFonts w:ascii="Verdana" w:hAnsi="Verdana"/>
          <w:sz w:val="24"/>
          <w:szCs w:val="24"/>
        </w:rPr>
        <w:t>The Committee</w:t>
      </w:r>
      <w:r w:rsidR="00227A9D">
        <w:rPr>
          <w:rFonts w:ascii="Verdana" w:hAnsi="Verdana"/>
          <w:sz w:val="24"/>
          <w:szCs w:val="24"/>
        </w:rPr>
        <w:t xml:space="preserve"> noted </w:t>
      </w:r>
      <w:r w:rsidR="00F35EDF">
        <w:rPr>
          <w:rFonts w:ascii="Verdana" w:hAnsi="Verdana"/>
          <w:sz w:val="24"/>
          <w:szCs w:val="24"/>
        </w:rPr>
        <w:t xml:space="preserve">that </w:t>
      </w:r>
      <w:r w:rsidR="0070624A">
        <w:rPr>
          <w:rFonts w:ascii="Verdana" w:hAnsi="Verdana"/>
          <w:sz w:val="24"/>
          <w:szCs w:val="24"/>
        </w:rPr>
        <w:t xml:space="preserve">SMT </w:t>
      </w:r>
      <w:r w:rsidR="00F35EDF">
        <w:rPr>
          <w:rFonts w:ascii="Verdana" w:hAnsi="Verdana"/>
          <w:sz w:val="24"/>
          <w:szCs w:val="24"/>
        </w:rPr>
        <w:t xml:space="preserve">is </w:t>
      </w:r>
      <w:r w:rsidR="0070624A">
        <w:rPr>
          <w:rFonts w:ascii="Verdana" w:hAnsi="Verdana"/>
          <w:sz w:val="24"/>
          <w:szCs w:val="24"/>
        </w:rPr>
        <w:t>seeking to progress this</w:t>
      </w:r>
      <w:r w:rsidR="00DC3226">
        <w:rPr>
          <w:rFonts w:ascii="Verdana" w:hAnsi="Verdana"/>
          <w:sz w:val="24"/>
          <w:szCs w:val="24"/>
        </w:rPr>
        <w:t xml:space="preserve">, </w:t>
      </w:r>
      <w:r w:rsidR="0070624A">
        <w:rPr>
          <w:rFonts w:ascii="Verdana" w:hAnsi="Verdana"/>
          <w:sz w:val="24"/>
          <w:szCs w:val="24"/>
        </w:rPr>
        <w:t>and</w:t>
      </w:r>
      <w:r w:rsidR="00F35EDF">
        <w:rPr>
          <w:rFonts w:ascii="Verdana" w:hAnsi="Verdana"/>
          <w:sz w:val="24"/>
          <w:szCs w:val="24"/>
        </w:rPr>
        <w:t xml:space="preserve"> based on</w:t>
      </w:r>
      <w:r w:rsidR="0070624A">
        <w:rPr>
          <w:rFonts w:ascii="Verdana" w:hAnsi="Verdana"/>
          <w:sz w:val="24"/>
          <w:szCs w:val="24"/>
        </w:rPr>
        <w:t xml:space="preserve"> clarifications of</w:t>
      </w:r>
      <w:r w:rsidR="00227A9D">
        <w:rPr>
          <w:rFonts w:ascii="Verdana" w:hAnsi="Verdana"/>
          <w:sz w:val="24"/>
          <w:szCs w:val="24"/>
        </w:rPr>
        <w:t xml:space="preserve"> the</w:t>
      </w:r>
      <w:r w:rsidR="0070624A">
        <w:rPr>
          <w:rFonts w:ascii="Verdana" w:hAnsi="Verdana"/>
          <w:sz w:val="24"/>
          <w:szCs w:val="24"/>
        </w:rPr>
        <w:t xml:space="preserve"> M</w:t>
      </w:r>
      <w:r w:rsidRPr="00767D1C">
        <w:rPr>
          <w:rFonts w:ascii="Verdana" w:hAnsi="Verdana"/>
          <w:sz w:val="24"/>
          <w:szCs w:val="24"/>
        </w:rPr>
        <w:t>S</w:t>
      </w:r>
      <w:r w:rsidR="0070624A">
        <w:rPr>
          <w:rFonts w:ascii="Verdana" w:hAnsi="Verdana"/>
          <w:sz w:val="24"/>
          <w:szCs w:val="24"/>
        </w:rPr>
        <w:t>F</w:t>
      </w:r>
      <w:r w:rsidRPr="00767D1C">
        <w:rPr>
          <w:rFonts w:ascii="Verdana" w:hAnsi="Verdana"/>
          <w:sz w:val="24"/>
          <w:szCs w:val="24"/>
        </w:rPr>
        <w:t xml:space="preserve">M </w:t>
      </w:r>
      <w:r w:rsidR="00DC3226">
        <w:rPr>
          <w:rFonts w:ascii="Verdana" w:hAnsi="Verdana"/>
          <w:sz w:val="24"/>
          <w:szCs w:val="24"/>
        </w:rPr>
        <w:t>requirements</w:t>
      </w:r>
      <w:r w:rsidR="00F35EDF">
        <w:rPr>
          <w:rFonts w:ascii="Verdana" w:hAnsi="Verdana"/>
          <w:sz w:val="24"/>
          <w:szCs w:val="24"/>
        </w:rPr>
        <w:t xml:space="preserve"> in relation to CCNI </w:t>
      </w:r>
      <w:r w:rsidR="0070624A">
        <w:rPr>
          <w:rFonts w:ascii="Verdana" w:hAnsi="Verdana"/>
          <w:sz w:val="24"/>
          <w:szCs w:val="24"/>
        </w:rPr>
        <w:t>terms and conditions</w:t>
      </w:r>
      <w:r w:rsidRPr="00767D1C">
        <w:rPr>
          <w:rFonts w:ascii="Verdana" w:hAnsi="Verdana"/>
          <w:sz w:val="24"/>
          <w:szCs w:val="24"/>
        </w:rPr>
        <w:t>.</w:t>
      </w:r>
    </w:p>
    <w:p w:rsidR="00956F8B" w:rsidRDefault="00956F8B" w:rsidP="004D4E77">
      <w:pPr>
        <w:spacing w:after="0" w:line="240" w:lineRule="auto"/>
        <w:ind w:left="720"/>
        <w:rPr>
          <w:rFonts w:ascii="Verdana" w:hAnsi="Verdana" w:cs="Verdana"/>
          <w:b/>
          <w:bCs/>
          <w:sz w:val="24"/>
          <w:szCs w:val="24"/>
        </w:rPr>
      </w:pPr>
    </w:p>
    <w:p w:rsidR="0070624A" w:rsidRPr="0070624A" w:rsidRDefault="0070624A" w:rsidP="0070624A">
      <w:pPr>
        <w:spacing w:after="0" w:line="240" w:lineRule="auto"/>
        <w:ind w:left="720"/>
        <w:rPr>
          <w:rFonts w:ascii="Verdana" w:hAnsi="Verdana"/>
          <w:b/>
          <w:sz w:val="24"/>
          <w:szCs w:val="24"/>
        </w:rPr>
      </w:pPr>
      <w:r w:rsidRPr="0070624A">
        <w:rPr>
          <w:rFonts w:ascii="Verdana" w:hAnsi="Verdana"/>
          <w:b/>
          <w:sz w:val="24"/>
          <w:szCs w:val="24"/>
        </w:rPr>
        <w:t>AP</w:t>
      </w:r>
      <w:r w:rsidR="009A2385">
        <w:rPr>
          <w:rFonts w:ascii="Verdana" w:hAnsi="Verdana"/>
          <w:b/>
          <w:sz w:val="24"/>
          <w:szCs w:val="24"/>
        </w:rPr>
        <w:t>6</w:t>
      </w:r>
      <w:r w:rsidRPr="0070624A">
        <w:rPr>
          <w:rFonts w:ascii="Verdana" w:hAnsi="Verdana"/>
          <w:b/>
          <w:sz w:val="24"/>
          <w:szCs w:val="24"/>
        </w:rPr>
        <w:t>: Confirm with DSD arrangements for SEPU to progress a security audit and</w:t>
      </w:r>
      <w:r w:rsidR="004C4842">
        <w:rPr>
          <w:rFonts w:ascii="Verdana" w:hAnsi="Verdana"/>
          <w:b/>
          <w:sz w:val="24"/>
          <w:szCs w:val="24"/>
        </w:rPr>
        <w:t xml:space="preserve"> that</w:t>
      </w:r>
      <w:r w:rsidRPr="0070624A">
        <w:rPr>
          <w:rFonts w:ascii="Verdana" w:hAnsi="Verdana"/>
          <w:b/>
          <w:sz w:val="24"/>
          <w:szCs w:val="24"/>
        </w:rPr>
        <w:t xml:space="preserve"> Loughview building security risk reflected in relevant register. </w:t>
      </w:r>
    </w:p>
    <w:p w:rsidR="0070624A" w:rsidRPr="00767D1C" w:rsidRDefault="0070624A" w:rsidP="004D4E77">
      <w:pPr>
        <w:spacing w:after="0" w:line="240" w:lineRule="auto"/>
        <w:ind w:left="720"/>
        <w:rPr>
          <w:rFonts w:ascii="Verdana" w:hAnsi="Verdana" w:cs="Verdana"/>
          <w:b/>
          <w:bCs/>
          <w:sz w:val="24"/>
          <w:szCs w:val="24"/>
        </w:rPr>
      </w:pPr>
    </w:p>
    <w:p w:rsidR="00327C6B" w:rsidRPr="00767D1C" w:rsidRDefault="00327C6B" w:rsidP="004D4E77">
      <w:pPr>
        <w:spacing w:after="0" w:line="240" w:lineRule="auto"/>
        <w:rPr>
          <w:rFonts w:ascii="Verdana" w:hAnsi="Verdana"/>
          <w:sz w:val="24"/>
          <w:szCs w:val="24"/>
        </w:rPr>
      </w:pPr>
      <w:r w:rsidRPr="00767D1C">
        <w:rPr>
          <w:rFonts w:ascii="Verdana" w:hAnsi="Verdana" w:cs="Verdana"/>
          <w:b/>
          <w:bCs/>
          <w:sz w:val="24"/>
          <w:szCs w:val="24"/>
        </w:rPr>
        <w:t>8.</w:t>
      </w:r>
      <w:r w:rsidRPr="00767D1C">
        <w:rPr>
          <w:rFonts w:ascii="Verdana" w:hAnsi="Verdana" w:cs="Verdana"/>
          <w:b/>
          <w:bCs/>
          <w:sz w:val="24"/>
          <w:szCs w:val="24"/>
        </w:rPr>
        <w:tab/>
      </w:r>
      <w:r w:rsidR="00F220E1" w:rsidRPr="00767D1C">
        <w:rPr>
          <w:rFonts w:ascii="Verdana" w:hAnsi="Verdana"/>
          <w:b/>
          <w:sz w:val="24"/>
          <w:szCs w:val="24"/>
        </w:rPr>
        <w:t>Budget Update</w:t>
      </w:r>
    </w:p>
    <w:p w:rsidR="00F220E1" w:rsidRPr="00767D1C" w:rsidRDefault="004D4E77" w:rsidP="00306C53">
      <w:pPr>
        <w:spacing w:after="0" w:line="240" w:lineRule="auto"/>
        <w:ind w:left="720"/>
        <w:rPr>
          <w:rFonts w:ascii="Verdana" w:hAnsi="Verdana" w:cs="Verdana"/>
          <w:bCs/>
          <w:sz w:val="24"/>
          <w:szCs w:val="24"/>
        </w:rPr>
      </w:pPr>
      <w:r w:rsidRPr="00767D1C">
        <w:rPr>
          <w:rFonts w:ascii="Verdana" w:hAnsi="Verdana"/>
          <w:sz w:val="24"/>
          <w:szCs w:val="24"/>
        </w:rPr>
        <w:t>The Head of Corporate Services introduced the report</w:t>
      </w:r>
      <w:r w:rsidR="0070624A">
        <w:rPr>
          <w:rFonts w:ascii="Verdana" w:hAnsi="Verdana"/>
          <w:sz w:val="24"/>
          <w:szCs w:val="24"/>
        </w:rPr>
        <w:t>. T</w:t>
      </w:r>
      <w:r w:rsidRPr="00767D1C">
        <w:rPr>
          <w:rFonts w:ascii="Verdana" w:hAnsi="Verdana"/>
          <w:sz w:val="24"/>
          <w:szCs w:val="24"/>
        </w:rPr>
        <w:t xml:space="preserve">he Committee </w:t>
      </w:r>
      <w:r w:rsidR="0070624A">
        <w:rPr>
          <w:rFonts w:ascii="Verdana" w:hAnsi="Verdana"/>
          <w:sz w:val="24"/>
          <w:szCs w:val="24"/>
        </w:rPr>
        <w:t>reviewed</w:t>
      </w:r>
      <w:r w:rsidRPr="00767D1C">
        <w:rPr>
          <w:rFonts w:ascii="Verdana" w:hAnsi="Verdana"/>
          <w:sz w:val="24"/>
          <w:szCs w:val="24"/>
        </w:rPr>
        <w:t xml:space="preserve"> the traffic light grading of spend</w:t>
      </w:r>
      <w:r w:rsidR="0070624A">
        <w:rPr>
          <w:rFonts w:ascii="Verdana" w:hAnsi="Verdana"/>
          <w:sz w:val="24"/>
          <w:szCs w:val="24"/>
        </w:rPr>
        <w:t xml:space="preserve"> and explanatory notes. It was confirmed </w:t>
      </w:r>
      <w:r w:rsidRPr="00767D1C">
        <w:rPr>
          <w:rFonts w:ascii="Verdana" w:hAnsi="Verdana"/>
          <w:sz w:val="24"/>
          <w:szCs w:val="24"/>
        </w:rPr>
        <w:t xml:space="preserve">the Department had indicated </w:t>
      </w:r>
      <w:r w:rsidR="0070624A">
        <w:rPr>
          <w:rFonts w:ascii="Verdana" w:hAnsi="Verdana"/>
          <w:sz w:val="24"/>
          <w:szCs w:val="24"/>
        </w:rPr>
        <w:t xml:space="preserve">all </w:t>
      </w:r>
      <w:r w:rsidRPr="00767D1C">
        <w:rPr>
          <w:rFonts w:ascii="Verdana" w:hAnsi="Verdana"/>
          <w:sz w:val="24"/>
          <w:szCs w:val="24"/>
        </w:rPr>
        <w:t xml:space="preserve">capital </w:t>
      </w:r>
      <w:r w:rsidR="0070624A">
        <w:rPr>
          <w:rFonts w:ascii="Verdana" w:hAnsi="Verdana"/>
          <w:sz w:val="24"/>
          <w:szCs w:val="24"/>
        </w:rPr>
        <w:t xml:space="preserve">allocated </w:t>
      </w:r>
      <w:r w:rsidR="00306C53" w:rsidRPr="00767D1C">
        <w:rPr>
          <w:rFonts w:ascii="Verdana" w:hAnsi="Verdana"/>
          <w:sz w:val="24"/>
          <w:szCs w:val="24"/>
        </w:rPr>
        <w:t>had to be spent in year</w:t>
      </w:r>
      <w:r w:rsidR="0070624A">
        <w:rPr>
          <w:rFonts w:ascii="Verdana" w:hAnsi="Verdana"/>
          <w:sz w:val="24"/>
          <w:szCs w:val="24"/>
        </w:rPr>
        <w:t>. I</w:t>
      </w:r>
      <w:r w:rsidR="00306C53" w:rsidRPr="00767D1C">
        <w:rPr>
          <w:rFonts w:ascii="Verdana" w:hAnsi="Verdana"/>
          <w:sz w:val="24"/>
          <w:szCs w:val="24"/>
        </w:rPr>
        <w:t>n light of the level of curr</w:t>
      </w:r>
      <w:r w:rsidR="0070624A">
        <w:rPr>
          <w:rFonts w:ascii="Verdana" w:hAnsi="Verdana"/>
          <w:sz w:val="24"/>
          <w:szCs w:val="24"/>
        </w:rPr>
        <w:t xml:space="preserve">ent programme related spend Committee members indicated staff </w:t>
      </w:r>
      <w:r w:rsidR="00306C53" w:rsidRPr="00767D1C">
        <w:rPr>
          <w:rFonts w:ascii="Verdana" w:hAnsi="Verdana"/>
          <w:sz w:val="24"/>
          <w:szCs w:val="24"/>
        </w:rPr>
        <w:t>should submit a bid for additional resources at the September Monitoring round.</w:t>
      </w:r>
    </w:p>
    <w:p w:rsidR="00767D1C" w:rsidRPr="00767D1C" w:rsidRDefault="00767D1C" w:rsidP="0075591D">
      <w:pPr>
        <w:autoSpaceDE w:val="0"/>
        <w:autoSpaceDN w:val="0"/>
        <w:adjustRightInd w:val="0"/>
        <w:spacing w:after="0" w:line="240" w:lineRule="auto"/>
        <w:rPr>
          <w:rFonts w:ascii="Verdana" w:hAnsi="Verdana" w:cs="Verdana"/>
          <w:b/>
          <w:bCs/>
          <w:sz w:val="24"/>
          <w:szCs w:val="24"/>
        </w:rPr>
      </w:pPr>
    </w:p>
    <w:p w:rsidR="00F220E1" w:rsidRPr="00767D1C" w:rsidRDefault="00327C6B" w:rsidP="00306C53">
      <w:pPr>
        <w:spacing w:after="0" w:line="240" w:lineRule="auto"/>
        <w:rPr>
          <w:rFonts w:ascii="Verdana" w:hAnsi="Verdana"/>
          <w:b/>
          <w:sz w:val="24"/>
          <w:szCs w:val="24"/>
        </w:rPr>
      </w:pPr>
      <w:r w:rsidRPr="00767D1C">
        <w:rPr>
          <w:rFonts w:ascii="Verdana" w:hAnsi="Verdana" w:cs="Verdana"/>
          <w:b/>
          <w:bCs/>
          <w:sz w:val="24"/>
          <w:szCs w:val="24"/>
        </w:rPr>
        <w:t xml:space="preserve">9.  </w:t>
      </w:r>
      <w:r w:rsidRPr="00767D1C">
        <w:rPr>
          <w:rFonts w:ascii="Verdana" w:hAnsi="Verdana" w:cs="Verdana"/>
          <w:b/>
          <w:bCs/>
          <w:sz w:val="24"/>
          <w:szCs w:val="24"/>
        </w:rPr>
        <w:tab/>
      </w:r>
      <w:r w:rsidR="00F220E1" w:rsidRPr="00767D1C">
        <w:rPr>
          <w:rFonts w:ascii="Verdana" w:hAnsi="Verdana"/>
          <w:b/>
          <w:sz w:val="24"/>
          <w:szCs w:val="24"/>
        </w:rPr>
        <w:t>DSD help in independent member appointment – Update</w:t>
      </w:r>
    </w:p>
    <w:p w:rsidR="007A3DDE" w:rsidRPr="00767D1C" w:rsidRDefault="00306C53" w:rsidP="00306C53">
      <w:pPr>
        <w:spacing w:after="0" w:line="240" w:lineRule="auto"/>
        <w:ind w:left="720"/>
        <w:rPr>
          <w:rFonts w:ascii="Verdana" w:hAnsi="Verdana"/>
          <w:sz w:val="24"/>
          <w:szCs w:val="24"/>
        </w:rPr>
      </w:pPr>
      <w:r w:rsidRPr="00767D1C">
        <w:rPr>
          <w:rFonts w:ascii="Verdana" w:hAnsi="Verdana"/>
          <w:sz w:val="24"/>
          <w:szCs w:val="24"/>
        </w:rPr>
        <w:t>The Chair reported no further progress by the Department on the Commission</w:t>
      </w:r>
      <w:r w:rsidR="0070624A">
        <w:rPr>
          <w:rFonts w:ascii="Verdana" w:hAnsi="Verdana"/>
          <w:sz w:val="24"/>
          <w:szCs w:val="24"/>
        </w:rPr>
        <w:t>’</w:t>
      </w:r>
      <w:r w:rsidRPr="00767D1C">
        <w:rPr>
          <w:rFonts w:ascii="Verdana" w:hAnsi="Verdana"/>
          <w:sz w:val="24"/>
          <w:szCs w:val="24"/>
        </w:rPr>
        <w:t>s preferred approach had occurred</w:t>
      </w:r>
      <w:r w:rsidR="0070624A">
        <w:rPr>
          <w:rFonts w:ascii="Verdana" w:hAnsi="Verdana"/>
          <w:sz w:val="24"/>
          <w:szCs w:val="24"/>
        </w:rPr>
        <w:t>,</w:t>
      </w:r>
      <w:r w:rsidRPr="00767D1C">
        <w:rPr>
          <w:rFonts w:ascii="Verdana" w:hAnsi="Verdana"/>
          <w:sz w:val="24"/>
          <w:szCs w:val="24"/>
        </w:rPr>
        <w:t xml:space="preserve"> and Martin Devine </w:t>
      </w:r>
      <w:r w:rsidR="0070624A">
        <w:rPr>
          <w:rFonts w:ascii="Verdana" w:hAnsi="Verdana"/>
          <w:sz w:val="24"/>
          <w:szCs w:val="24"/>
        </w:rPr>
        <w:t xml:space="preserve">was asked </w:t>
      </w:r>
      <w:r w:rsidRPr="00767D1C">
        <w:rPr>
          <w:rFonts w:ascii="Verdana" w:hAnsi="Verdana"/>
          <w:sz w:val="24"/>
          <w:szCs w:val="24"/>
        </w:rPr>
        <w:t xml:space="preserve">to take </w:t>
      </w:r>
      <w:r w:rsidR="0070624A">
        <w:rPr>
          <w:rFonts w:ascii="Verdana" w:hAnsi="Verdana"/>
          <w:sz w:val="24"/>
          <w:szCs w:val="24"/>
        </w:rPr>
        <w:t xml:space="preserve">this </w:t>
      </w:r>
      <w:r w:rsidRPr="00767D1C">
        <w:rPr>
          <w:rFonts w:ascii="Verdana" w:hAnsi="Verdana"/>
          <w:sz w:val="24"/>
          <w:szCs w:val="24"/>
        </w:rPr>
        <w:t>forward with</w:t>
      </w:r>
      <w:r w:rsidR="0070624A">
        <w:rPr>
          <w:rFonts w:ascii="Verdana" w:hAnsi="Verdana"/>
          <w:sz w:val="24"/>
          <w:szCs w:val="24"/>
        </w:rPr>
        <w:t>in</w:t>
      </w:r>
      <w:r w:rsidRPr="00767D1C">
        <w:rPr>
          <w:rFonts w:ascii="Verdana" w:hAnsi="Verdana"/>
          <w:sz w:val="24"/>
          <w:szCs w:val="24"/>
        </w:rPr>
        <w:t xml:space="preserve"> the Department.</w:t>
      </w:r>
    </w:p>
    <w:p w:rsidR="00306C53" w:rsidRPr="00767D1C" w:rsidRDefault="00306C53" w:rsidP="00306C53">
      <w:pPr>
        <w:spacing w:after="0" w:line="240" w:lineRule="auto"/>
        <w:ind w:left="720"/>
        <w:rPr>
          <w:rFonts w:ascii="Verdana" w:hAnsi="Verdana" w:cs="Verdana"/>
          <w:sz w:val="24"/>
          <w:szCs w:val="24"/>
        </w:rPr>
      </w:pPr>
    </w:p>
    <w:p w:rsidR="00327C6B" w:rsidRPr="00767D1C" w:rsidRDefault="00327C6B" w:rsidP="007A3DDE">
      <w:pPr>
        <w:autoSpaceDE w:val="0"/>
        <w:autoSpaceDN w:val="0"/>
        <w:adjustRightInd w:val="0"/>
        <w:spacing w:after="0" w:line="240" w:lineRule="auto"/>
        <w:ind w:left="720"/>
        <w:rPr>
          <w:rFonts w:ascii="Verdana" w:hAnsi="Verdana" w:cs="Verdana"/>
          <w:b/>
          <w:sz w:val="24"/>
          <w:szCs w:val="24"/>
        </w:rPr>
      </w:pPr>
      <w:r w:rsidRPr="00767D1C">
        <w:rPr>
          <w:rFonts w:ascii="Verdana" w:hAnsi="Verdana" w:cs="Verdana"/>
          <w:b/>
          <w:sz w:val="24"/>
          <w:szCs w:val="24"/>
        </w:rPr>
        <w:lastRenderedPageBreak/>
        <w:t>AP</w:t>
      </w:r>
      <w:r w:rsidR="00F6653A" w:rsidRPr="00767D1C">
        <w:rPr>
          <w:rFonts w:ascii="Verdana" w:hAnsi="Verdana" w:cs="Verdana"/>
          <w:b/>
          <w:sz w:val="24"/>
          <w:szCs w:val="24"/>
        </w:rPr>
        <w:t xml:space="preserve"> </w:t>
      </w:r>
      <w:r w:rsidR="009A2385">
        <w:rPr>
          <w:rFonts w:ascii="Verdana" w:hAnsi="Verdana" w:cs="Verdana"/>
          <w:b/>
          <w:sz w:val="24"/>
          <w:szCs w:val="24"/>
        </w:rPr>
        <w:t>7</w:t>
      </w:r>
      <w:r w:rsidRPr="00767D1C">
        <w:rPr>
          <w:rFonts w:ascii="Verdana" w:hAnsi="Verdana" w:cs="Verdana"/>
          <w:b/>
          <w:sz w:val="24"/>
          <w:szCs w:val="24"/>
        </w:rPr>
        <w:t xml:space="preserve">: </w:t>
      </w:r>
      <w:r w:rsidR="00306C53" w:rsidRPr="00767D1C">
        <w:rPr>
          <w:rFonts w:ascii="Verdana" w:hAnsi="Verdana" w:cs="Verdana"/>
          <w:b/>
          <w:sz w:val="24"/>
          <w:szCs w:val="24"/>
        </w:rPr>
        <w:t>Martin Devine to progress with the Department</w:t>
      </w:r>
    </w:p>
    <w:p w:rsidR="00767D1C" w:rsidRPr="00767D1C" w:rsidRDefault="00767D1C" w:rsidP="00306C53">
      <w:pPr>
        <w:autoSpaceDE w:val="0"/>
        <w:autoSpaceDN w:val="0"/>
        <w:adjustRightInd w:val="0"/>
        <w:spacing w:after="0" w:line="240" w:lineRule="auto"/>
        <w:rPr>
          <w:rFonts w:ascii="Verdana" w:hAnsi="Verdana" w:cs="Arial"/>
          <w:sz w:val="24"/>
          <w:szCs w:val="24"/>
        </w:rPr>
      </w:pPr>
    </w:p>
    <w:p w:rsidR="007A3DDE" w:rsidRPr="00767D1C" w:rsidRDefault="00327C6B" w:rsidP="007A3DDE">
      <w:pPr>
        <w:autoSpaceDE w:val="0"/>
        <w:autoSpaceDN w:val="0"/>
        <w:adjustRightInd w:val="0"/>
        <w:spacing w:after="0" w:line="240" w:lineRule="auto"/>
        <w:ind w:left="720" w:hanging="720"/>
        <w:rPr>
          <w:rFonts w:ascii="Verdana" w:hAnsi="Verdana"/>
          <w:b/>
          <w:sz w:val="24"/>
          <w:szCs w:val="24"/>
        </w:rPr>
      </w:pPr>
      <w:r w:rsidRPr="00767D1C">
        <w:rPr>
          <w:rFonts w:ascii="Verdana" w:hAnsi="Verdana" w:cs="Arial"/>
          <w:b/>
          <w:bCs/>
          <w:sz w:val="24"/>
          <w:szCs w:val="24"/>
        </w:rPr>
        <w:t xml:space="preserve">10. </w:t>
      </w:r>
      <w:r w:rsidRPr="00767D1C">
        <w:rPr>
          <w:rFonts w:ascii="Verdana" w:hAnsi="Verdana" w:cs="Arial"/>
          <w:b/>
          <w:bCs/>
          <w:sz w:val="24"/>
          <w:szCs w:val="24"/>
        </w:rPr>
        <w:tab/>
      </w:r>
      <w:r w:rsidR="00F220E1" w:rsidRPr="00767D1C">
        <w:rPr>
          <w:rFonts w:ascii="Verdana" w:hAnsi="Verdana" w:cs="Arial"/>
          <w:b/>
          <w:bCs/>
          <w:sz w:val="24"/>
          <w:szCs w:val="24"/>
        </w:rPr>
        <w:t>Review of conditions attached to business case approvals</w:t>
      </w:r>
    </w:p>
    <w:p w:rsidR="00F220E1" w:rsidRPr="00767D1C" w:rsidRDefault="00306C53" w:rsidP="0070624A">
      <w:pPr>
        <w:autoSpaceDE w:val="0"/>
        <w:autoSpaceDN w:val="0"/>
        <w:adjustRightInd w:val="0"/>
        <w:spacing w:after="0" w:line="240" w:lineRule="auto"/>
        <w:ind w:left="709"/>
        <w:rPr>
          <w:rFonts w:ascii="Verdana" w:hAnsi="Verdana"/>
          <w:sz w:val="24"/>
          <w:szCs w:val="24"/>
        </w:rPr>
      </w:pPr>
      <w:r w:rsidRPr="00767D1C">
        <w:rPr>
          <w:rFonts w:ascii="Verdana" w:hAnsi="Verdana"/>
          <w:sz w:val="24"/>
          <w:szCs w:val="24"/>
        </w:rPr>
        <w:t>The Head of Corporate Services introd</w:t>
      </w:r>
      <w:r w:rsidR="00767D1C">
        <w:rPr>
          <w:rFonts w:ascii="Verdana" w:hAnsi="Verdana"/>
          <w:sz w:val="24"/>
          <w:szCs w:val="24"/>
        </w:rPr>
        <w:t>uced the report</w:t>
      </w:r>
      <w:r w:rsidR="0070624A">
        <w:rPr>
          <w:rFonts w:ascii="Verdana" w:hAnsi="Verdana"/>
          <w:sz w:val="24"/>
          <w:szCs w:val="24"/>
        </w:rPr>
        <w:t xml:space="preserve"> which </w:t>
      </w:r>
      <w:r w:rsidR="00767D1C">
        <w:rPr>
          <w:rFonts w:ascii="Verdana" w:hAnsi="Verdana"/>
          <w:sz w:val="24"/>
          <w:szCs w:val="24"/>
        </w:rPr>
        <w:t>was</w:t>
      </w:r>
      <w:r w:rsidR="0070624A">
        <w:rPr>
          <w:rFonts w:ascii="Verdana" w:hAnsi="Verdana"/>
          <w:sz w:val="24"/>
          <w:szCs w:val="24"/>
        </w:rPr>
        <w:t xml:space="preserve"> </w:t>
      </w:r>
      <w:r w:rsidR="00767D1C">
        <w:rPr>
          <w:rFonts w:ascii="Verdana" w:hAnsi="Verdana"/>
          <w:sz w:val="24"/>
          <w:szCs w:val="24"/>
        </w:rPr>
        <w:t>n</w:t>
      </w:r>
      <w:r w:rsidRPr="00767D1C">
        <w:rPr>
          <w:rFonts w:ascii="Verdana" w:hAnsi="Verdana"/>
          <w:sz w:val="24"/>
          <w:szCs w:val="24"/>
        </w:rPr>
        <w:t>oted</w:t>
      </w:r>
      <w:r w:rsidR="00767D1C">
        <w:rPr>
          <w:rFonts w:ascii="Verdana" w:hAnsi="Verdana"/>
          <w:sz w:val="24"/>
          <w:szCs w:val="24"/>
        </w:rPr>
        <w:t xml:space="preserve"> </w:t>
      </w:r>
      <w:r w:rsidR="0070624A">
        <w:rPr>
          <w:rFonts w:ascii="Verdana" w:hAnsi="Verdana"/>
          <w:sz w:val="24"/>
          <w:szCs w:val="24"/>
        </w:rPr>
        <w:t>for information</w:t>
      </w:r>
      <w:r w:rsidRPr="00767D1C">
        <w:rPr>
          <w:rFonts w:ascii="Verdana" w:hAnsi="Verdana"/>
          <w:sz w:val="24"/>
          <w:szCs w:val="24"/>
        </w:rPr>
        <w:t>.</w:t>
      </w:r>
    </w:p>
    <w:p w:rsidR="007A3DDE" w:rsidRDefault="007A3DDE" w:rsidP="0075591D">
      <w:pPr>
        <w:autoSpaceDE w:val="0"/>
        <w:autoSpaceDN w:val="0"/>
        <w:adjustRightInd w:val="0"/>
        <w:spacing w:after="0" w:line="240" w:lineRule="auto"/>
        <w:rPr>
          <w:rFonts w:ascii="Verdana" w:hAnsi="Verdana" w:cs="Arial"/>
          <w:sz w:val="24"/>
          <w:szCs w:val="24"/>
        </w:rPr>
      </w:pPr>
    </w:p>
    <w:p w:rsidR="00767D1C" w:rsidRPr="00767D1C" w:rsidRDefault="00767D1C" w:rsidP="0075591D">
      <w:pPr>
        <w:autoSpaceDE w:val="0"/>
        <w:autoSpaceDN w:val="0"/>
        <w:adjustRightInd w:val="0"/>
        <w:spacing w:after="0" w:line="240" w:lineRule="auto"/>
        <w:rPr>
          <w:rFonts w:ascii="Verdana" w:hAnsi="Verdana" w:cs="Arial"/>
          <w:sz w:val="24"/>
          <w:szCs w:val="24"/>
        </w:rPr>
      </w:pPr>
    </w:p>
    <w:p w:rsidR="00F220E1" w:rsidRPr="00767D1C" w:rsidRDefault="00327C6B" w:rsidP="00F220E1">
      <w:pPr>
        <w:autoSpaceDE w:val="0"/>
        <w:autoSpaceDN w:val="0"/>
        <w:adjustRightInd w:val="0"/>
        <w:spacing w:after="0" w:line="240" w:lineRule="auto"/>
        <w:ind w:left="720" w:hanging="720"/>
        <w:rPr>
          <w:rFonts w:ascii="Verdana" w:hAnsi="Verdana"/>
          <w:b/>
          <w:sz w:val="24"/>
          <w:szCs w:val="24"/>
        </w:rPr>
      </w:pPr>
      <w:r w:rsidRPr="00767D1C">
        <w:rPr>
          <w:rFonts w:ascii="Verdana" w:hAnsi="Verdana" w:cs="Verdana"/>
          <w:b/>
          <w:bCs/>
          <w:sz w:val="24"/>
          <w:szCs w:val="24"/>
          <w:lang w:val="en-US"/>
        </w:rPr>
        <w:t xml:space="preserve">11. </w:t>
      </w:r>
      <w:r w:rsidRPr="00767D1C">
        <w:rPr>
          <w:rFonts w:ascii="Verdana" w:hAnsi="Verdana" w:cs="Verdana"/>
          <w:b/>
          <w:bCs/>
          <w:sz w:val="24"/>
          <w:szCs w:val="24"/>
          <w:lang w:val="en-US"/>
        </w:rPr>
        <w:tab/>
      </w:r>
      <w:r w:rsidR="00F220E1" w:rsidRPr="00767D1C">
        <w:rPr>
          <w:rFonts w:ascii="Verdana" w:hAnsi="Verdana"/>
          <w:b/>
          <w:sz w:val="24"/>
          <w:szCs w:val="24"/>
        </w:rPr>
        <w:t>Quarterly Assurance Statement</w:t>
      </w:r>
    </w:p>
    <w:p w:rsidR="00F220E1" w:rsidRPr="00767D1C" w:rsidRDefault="00306C53" w:rsidP="00327C6B">
      <w:pPr>
        <w:autoSpaceDE w:val="0"/>
        <w:autoSpaceDN w:val="0"/>
        <w:adjustRightInd w:val="0"/>
        <w:spacing w:after="0" w:line="240" w:lineRule="auto"/>
        <w:ind w:left="720"/>
        <w:rPr>
          <w:rFonts w:ascii="Verdana" w:hAnsi="Verdana" w:cs="Verdana"/>
          <w:sz w:val="24"/>
          <w:szCs w:val="24"/>
          <w:lang w:val="en-US"/>
        </w:rPr>
      </w:pPr>
      <w:r w:rsidRPr="00767D1C">
        <w:rPr>
          <w:rFonts w:ascii="Verdana" w:hAnsi="Verdana" w:cs="Verdana"/>
          <w:sz w:val="24"/>
          <w:szCs w:val="24"/>
          <w:lang w:val="en-US"/>
        </w:rPr>
        <w:t xml:space="preserve">The Chief Executive introduced the report and it was suggested the next quarterly statement reflect a </w:t>
      </w:r>
      <w:r w:rsidR="004C4842">
        <w:rPr>
          <w:rFonts w:ascii="Verdana" w:hAnsi="Verdana" w:cs="Verdana"/>
          <w:sz w:val="24"/>
          <w:szCs w:val="24"/>
          <w:lang w:val="en-US"/>
        </w:rPr>
        <w:t>comment on the security of the b</w:t>
      </w:r>
      <w:r w:rsidRPr="00767D1C">
        <w:rPr>
          <w:rFonts w:ascii="Verdana" w:hAnsi="Verdana" w:cs="Verdana"/>
          <w:sz w:val="24"/>
          <w:szCs w:val="24"/>
          <w:lang w:val="en-US"/>
        </w:rPr>
        <w:t>uilding</w:t>
      </w:r>
      <w:r w:rsidR="0070624A">
        <w:rPr>
          <w:rFonts w:ascii="Verdana" w:hAnsi="Verdana" w:cs="Verdana"/>
          <w:sz w:val="24"/>
          <w:szCs w:val="24"/>
          <w:lang w:val="en-US"/>
        </w:rPr>
        <w:t xml:space="preserve"> and that DSO was engaged to advise on HR issues</w:t>
      </w:r>
      <w:r w:rsidRPr="00767D1C">
        <w:rPr>
          <w:rFonts w:ascii="Verdana" w:hAnsi="Verdana" w:cs="Verdana"/>
          <w:sz w:val="24"/>
          <w:szCs w:val="24"/>
          <w:lang w:val="en-US"/>
        </w:rPr>
        <w:t>.</w:t>
      </w:r>
      <w:r w:rsidR="0070624A">
        <w:rPr>
          <w:rFonts w:ascii="Verdana" w:hAnsi="Verdana" w:cs="Verdana"/>
          <w:sz w:val="24"/>
          <w:szCs w:val="24"/>
          <w:lang w:val="en-US"/>
        </w:rPr>
        <w:t xml:space="preserve"> It was agreed to clarify assurance reporting regarding DAO 10/6. </w:t>
      </w:r>
    </w:p>
    <w:p w:rsidR="00767D1C" w:rsidRDefault="00767D1C" w:rsidP="0075591D">
      <w:pPr>
        <w:autoSpaceDE w:val="0"/>
        <w:autoSpaceDN w:val="0"/>
        <w:adjustRightInd w:val="0"/>
        <w:spacing w:after="0" w:line="240" w:lineRule="auto"/>
        <w:rPr>
          <w:rFonts w:ascii="Verdana" w:hAnsi="Verdana" w:cs="Verdana"/>
          <w:sz w:val="24"/>
          <w:szCs w:val="24"/>
          <w:lang w:val="en-US"/>
        </w:rPr>
      </w:pPr>
    </w:p>
    <w:p w:rsidR="0070624A" w:rsidRPr="004C4842" w:rsidRDefault="0070624A" w:rsidP="004C4842">
      <w:pPr>
        <w:autoSpaceDE w:val="0"/>
        <w:autoSpaceDN w:val="0"/>
        <w:adjustRightInd w:val="0"/>
        <w:spacing w:after="0" w:line="240" w:lineRule="auto"/>
        <w:ind w:left="720"/>
        <w:rPr>
          <w:rFonts w:ascii="Verdana" w:hAnsi="Verdana" w:cs="Verdana"/>
          <w:b/>
          <w:sz w:val="24"/>
          <w:szCs w:val="24"/>
          <w:lang w:val="en-US"/>
        </w:rPr>
      </w:pPr>
      <w:r w:rsidRPr="004C4842">
        <w:rPr>
          <w:rFonts w:ascii="Verdana" w:hAnsi="Verdana" w:cs="Verdana"/>
          <w:b/>
          <w:sz w:val="24"/>
          <w:szCs w:val="24"/>
          <w:lang w:val="en-US"/>
        </w:rPr>
        <w:t>AP</w:t>
      </w:r>
      <w:r w:rsidR="009A2385">
        <w:rPr>
          <w:rFonts w:ascii="Verdana" w:hAnsi="Verdana" w:cs="Verdana"/>
          <w:b/>
          <w:sz w:val="24"/>
          <w:szCs w:val="24"/>
          <w:lang w:val="en-US"/>
        </w:rPr>
        <w:t>8</w:t>
      </w:r>
      <w:r w:rsidR="004C4842">
        <w:rPr>
          <w:rFonts w:ascii="Verdana" w:hAnsi="Verdana" w:cs="Verdana"/>
          <w:b/>
          <w:sz w:val="24"/>
          <w:szCs w:val="24"/>
          <w:lang w:val="en-US"/>
        </w:rPr>
        <w:t xml:space="preserve"> </w:t>
      </w:r>
      <w:r w:rsidRPr="004C4842">
        <w:rPr>
          <w:rFonts w:ascii="Verdana" w:hAnsi="Verdana" w:cs="Verdana"/>
          <w:b/>
          <w:sz w:val="24"/>
          <w:szCs w:val="24"/>
          <w:lang w:val="en-US"/>
        </w:rPr>
        <w:t>:It was agreed to clarify assurance reporting regarding DAO 10/6.</w:t>
      </w:r>
    </w:p>
    <w:p w:rsidR="0070624A" w:rsidRPr="00767D1C" w:rsidRDefault="0070624A" w:rsidP="0070624A">
      <w:pPr>
        <w:autoSpaceDE w:val="0"/>
        <w:autoSpaceDN w:val="0"/>
        <w:adjustRightInd w:val="0"/>
        <w:spacing w:after="0" w:line="240" w:lineRule="auto"/>
        <w:ind w:firstLine="720"/>
        <w:rPr>
          <w:rFonts w:ascii="Verdana" w:hAnsi="Verdana" w:cs="Verdana"/>
          <w:sz w:val="24"/>
          <w:szCs w:val="24"/>
          <w:lang w:val="en-US"/>
        </w:rPr>
      </w:pPr>
    </w:p>
    <w:p w:rsidR="00327C6B" w:rsidRPr="00767D1C" w:rsidRDefault="00327C6B" w:rsidP="00327C6B">
      <w:pPr>
        <w:autoSpaceDE w:val="0"/>
        <w:autoSpaceDN w:val="0"/>
        <w:adjustRightInd w:val="0"/>
        <w:spacing w:after="0" w:line="240" w:lineRule="auto"/>
        <w:rPr>
          <w:rFonts w:ascii="Verdana" w:hAnsi="Verdana" w:cs="Verdana"/>
          <w:sz w:val="24"/>
          <w:szCs w:val="24"/>
        </w:rPr>
      </w:pPr>
      <w:r w:rsidRPr="00767D1C">
        <w:rPr>
          <w:rFonts w:ascii="Verdana" w:hAnsi="Verdana" w:cs="Verdana"/>
          <w:b/>
          <w:bCs/>
          <w:sz w:val="24"/>
          <w:szCs w:val="24"/>
          <w:lang w:val="en-US"/>
        </w:rPr>
        <w:t>12.</w:t>
      </w:r>
      <w:r w:rsidRPr="00767D1C">
        <w:rPr>
          <w:rFonts w:ascii="Verdana" w:hAnsi="Verdana" w:cs="Verdana"/>
          <w:b/>
          <w:bCs/>
          <w:sz w:val="24"/>
          <w:szCs w:val="24"/>
          <w:lang w:val="en-US"/>
        </w:rPr>
        <w:tab/>
      </w:r>
      <w:r w:rsidR="00F220E1" w:rsidRPr="00767D1C">
        <w:rPr>
          <w:rFonts w:ascii="Verdana" w:hAnsi="Verdana" w:cs="Arial"/>
          <w:b/>
          <w:sz w:val="24"/>
          <w:szCs w:val="24"/>
        </w:rPr>
        <w:t>DAO Letters summary</w:t>
      </w:r>
    </w:p>
    <w:p w:rsidR="00327C6B" w:rsidRPr="00767D1C" w:rsidRDefault="0057142C" w:rsidP="00907FCC">
      <w:pPr>
        <w:autoSpaceDE w:val="0"/>
        <w:autoSpaceDN w:val="0"/>
        <w:adjustRightInd w:val="0"/>
        <w:spacing w:after="0" w:line="240" w:lineRule="auto"/>
        <w:ind w:left="720"/>
        <w:rPr>
          <w:rFonts w:ascii="Verdana" w:hAnsi="Verdana" w:cs="Verdana"/>
          <w:sz w:val="24"/>
          <w:szCs w:val="24"/>
          <w:lang w:val="en-US"/>
        </w:rPr>
      </w:pPr>
      <w:r w:rsidRPr="00767D1C">
        <w:rPr>
          <w:rFonts w:ascii="Verdana" w:hAnsi="Verdana" w:cs="Verdana"/>
          <w:sz w:val="24"/>
          <w:szCs w:val="24"/>
          <w:lang w:val="en-US"/>
        </w:rPr>
        <w:t>The committee noted the update.</w:t>
      </w:r>
      <w:r w:rsidR="0070624A">
        <w:rPr>
          <w:rFonts w:ascii="Verdana" w:hAnsi="Verdana" w:cs="Verdana"/>
          <w:sz w:val="24"/>
          <w:szCs w:val="24"/>
          <w:lang w:val="en-US"/>
        </w:rPr>
        <w:t xml:space="preserve"> </w:t>
      </w:r>
    </w:p>
    <w:p w:rsidR="007A3DDE" w:rsidRDefault="007A3DDE" w:rsidP="00907FCC">
      <w:pPr>
        <w:autoSpaceDE w:val="0"/>
        <w:autoSpaceDN w:val="0"/>
        <w:adjustRightInd w:val="0"/>
        <w:spacing w:after="0" w:line="240" w:lineRule="auto"/>
        <w:ind w:left="720"/>
        <w:rPr>
          <w:rFonts w:ascii="Verdana" w:hAnsi="Verdana" w:cs="Verdana"/>
          <w:b/>
          <w:sz w:val="24"/>
          <w:szCs w:val="24"/>
          <w:lang w:val="en-US"/>
        </w:rPr>
      </w:pPr>
    </w:p>
    <w:p w:rsidR="0057142C" w:rsidRPr="00767D1C" w:rsidRDefault="007A3DDE" w:rsidP="00327C6B">
      <w:pPr>
        <w:autoSpaceDE w:val="0"/>
        <w:autoSpaceDN w:val="0"/>
        <w:adjustRightInd w:val="0"/>
        <w:spacing w:after="0" w:line="240" w:lineRule="auto"/>
        <w:rPr>
          <w:rFonts w:ascii="Verdana" w:hAnsi="Verdana" w:cs="Verdana"/>
          <w:b/>
          <w:sz w:val="24"/>
          <w:szCs w:val="24"/>
          <w:lang w:val="en-US"/>
        </w:rPr>
      </w:pPr>
      <w:r w:rsidRPr="00767D1C">
        <w:rPr>
          <w:rFonts w:ascii="Verdana" w:hAnsi="Verdana" w:cs="Verdana"/>
          <w:b/>
          <w:sz w:val="24"/>
          <w:szCs w:val="24"/>
          <w:lang w:val="en-US"/>
        </w:rPr>
        <w:t>1</w:t>
      </w:r>
      <w:r w:rsidR="00F220E1" w:rsidRPr="00767D1C">
        <w:rPr>
          <w:rFonts w:ascii="Verdana" w:hAnsi="Verdana" w:cs="Verdana"/>
          <w:b/>
          <w:sz w:val="24"/>
          <w:szCs w:val="24"/>
          <w:lang w:val="en-US"/>
        </w:rPr>
        <w:t>3</w:t>
      </w:r>
      <w:r w:rsidR="00327C6B" w:rsidRPr="00767D1C">
        <w:rPr>
          <w:rFonts w:ascii="Verdana" w:hAnsi="Verdana" w:cs="Verdana"/>
          <w:b/>
          <w:sz w:val="24"/>
          <w:szCs w:val="24"/>
          <w:lang w:val="en-US"/>
        </w:rPr>
        <w:t>.</w:t>
      </w:r>
      <w:r w:rsidR="00327C6B" w:rsidRPr="00767D1C">
        <w:rPr>
          <w:rFonts w:ascii="Verdana" w:hAnsi="Verdana" w:cs="Verdana"/>
          <w:b/>
          <w:sz w:val="24"/>
          <w:szCs w:val="24"/>
          <w:lang w:val="en-US"/>
        </w:rPr>
        <w:tab/>
      </w:r>
      <w:r w:rsidR="0075591D" w:rsidRPr="00767D1C">
        <w:rPr>
          <w:rFonts w:ascii="Verdana" w:hAnsi="Verdana" w:cs="Verdana"/>
          <w:b/>
          <w:sz w:val="24"/>
          <w:szCs w:val="24"/>
          <w:lang w:val="en-US"/>
        </w:rPr>
        <w:t>Self Assessment</w:t>
      </w:r>
    </w:p>
    <w:p w:rsidR="0057142C" w:rsidRPr="00767D1C" w:rsidRDefault="0075591D" w:rsidP="0075591D">
      <w:pPr>
        <w:autoSpaceDE w:val="0"/>
        <w:autoSpaceDN w:val="0"/>
        <w:adjustRightInd w:val="0"/>
        <w:spacing w:after="0" w:line="240" w:lineRule="auto"/>
        <w:ind w:left="720"/>
        <w:rPr>
          <w:rFonts w:ascii="Verdana" w:hAnsi="Verdana" w:cs="Verdana"/>
          <w:sz w:val="24"/>
          <w:szCs w:val="24"/>
          <w:lang w:val="en-US"/>
        </w:rPr>
      </w:pPr>
      <w:r w:rsidRPr="00767D1C">
        <w:rPr>
          <w:rFonts w:ascii="Verdana" w:hAnsi="Verdana" w:cs="Verdana"/>
          <w:sz w:val="24"/>
          <w:szCs w:val="24"/>
          <w:lang w:val="en-US"/>
        </w:rPr>
        <w:t>The Committee members agreed to undertake the Self Assessment exercise in early November at a separate meeting</w:t>
      </w:r>
      <w:r w:rsidR="0070624A">
        <w:rPr>
          <w:rFonts w:ascii="Verdana" w:hAnsi="Verdana" w:cs="Verdana"/>
          <w:sz w:val="24"/>
          <w:szCs w:val="24"/>
          <w:lang w:val="en-US"/>
        </w:rPr>
        <w:t xml:space="preserve"> hosted at the NIHE head office</w:t>
      </w:r>
      <w:r w:rsidRPr="00767D1C">
        <w:rPr>
          <w:rFonts w:ascii="Verdana" w:hAnsi="Verdana" w:cs="Verdana"/>
          <w:sz w:val="24"/>
          <w:szCs w:val="24"/>
          <w:lang w:val="en-US"/>
        </w:rPr>
        <w:t>.</w:t>
      </w:r>
    </w:p>
    <w:p w:rsidR="0075591D" w:rsidRPr="00767D1C" w:rsidRDefault="0075591D" w:rsidP="0075591D">
      <w:pPr>
        <w:autoSpaceDE w:val="0"/>
        <w:autoSpaceDN w:val="0"/>
        <w:adjustRightInd w:val="0"/>
        <w:spacing w:after="0" w:line="240" w:lineRule="auto"/>
        <w:ind w:left="720"/>
        <w:rPr>
          <w:rFonts w:ascii="Verdana" w:hAnsi="Verdana" w:cs="Verdana"/>
          <w:sz w:val="24"/>
          <w:szCs w:val="24"/>
          <w:lang w:val="en-US"/>
        </w:rPr>
      </w:pPr>
    </w:p>
    <w:p w:rsidR="0075591D" w:rsidRPr="00767D1C" w:rsidRDefault="0075591D" w:rsidP="0075591D">
      <w:pPr>
        <w:autoSpaceDE w:val="0"/>
        <w:autoSpaceDN w:val="0"/>
        <w:adjustRightInd w:val="0"/>
        <w:spacing w:after="0" w:line="240" w:lineRule="auto"/>
        <w:ind w:left="720"/>
        <w:rPr>
          <w:rFonts w:ascii="Verdana" w:hAnsi="Verdana" w:cs="Verdana"/>
          <w:b/>
          <w:sz w:val="24"/>
          <w:szCs w:val="24"/>
          <w:lang w:val="en-US"/>
        </w:rPr>
      </w:pPr>
      <w:r w:rsidRPr="00767D1C">
        <w:rPr>
          <w:rFonts w:ascii="Verdana" w:hAnsi="Verdana" w:cs="Verdana"/>
          <w:b/>
          <w:sz w:val="24"/>
          <w:szCs w:val="24"/>
          <w:lang w:val="en-US"/>
        </w:rPr>
        <w:t>AP</w:t>
      </w:r>
      <w:r w:rsidR="009A2385">
        <w:rPr>
          <w:rFonts w:ascii="Verdana" w:hAnsi="Verdana" w:cs="Verdana"/>
          <w:b/>
          <w:sz w:val="24"/>
          <w:szCs w:val="24"/>
          <w:lang w:val="en-US"/>
        </w:rPr>
        <w:t>9</w:t>
      </w:r>
      <w:r w:rsidRPr="00767D1C">
        <w:rPr>
          <w:rFonts w:ascii="Verdana" w:hAnsi="Verdana" w:cs="Verdana"/>
          <w:b/>
          <w:sz w:val="24"/>
          <w:szCs w:val="24"/>
          <w:lang w:val="en-US"/>
        </w:rPr>
        <w:t>: Dates to be agreed for the Self Assessment exercise.</w:t>
      </w:r>
    </w:p>
    <w:p w:rsidR="0075591D" w:rsidRPr="00767D1C" w:rsidRDefault="0075591D" w:rsidP="0075591D">
      <w:pPr>
        <w:autoSpaceDE w:val="0"/>
        <w:autoSpaceDN w:val="0"/>
        <w:adjustRightInd w:val="0"/>
        <w:spacing w:after="0" w:line="240" w:lineRule="auto"/>
        <w:rPr>
          <w:rFonts w:ascii="Verdana" w:hAnsi="Verdana" w:cs="Verdana"/>
          <w:sz w:val="24"/>
          <w:szCs w:val="24"/>
          <w:lang w:val="en-US"/>
        </w:rPr>
      </w:pPr>
    </w:p>
    <w:p w:rsidR="0075591D" w:rsidRPr="00767D1C" w:rsidRDefault="0075591D" w:rsidP="0075591D">
      <w:pPr>
        <w:autoSpaceDE w:val="0"/>
        <w:autoSpaceDN w:val="0"/>
        <w:adjustRightInd w:val="0"/>
        <w:spacing w:after="0" w:line="240" w:lineRule="auto"/>
        <w:rPr>
          <w:rFonts w:ascii="Verdana" w:hAnsi="Verdana" w:cs="Verdana"/>
          <w:b/>
          <w:sz w:val="24"/>
          <w:szCs w:val="24"/>
          <w:lang w:val="en-US"/>
        </w:rPr>
      </w:pPr>
      <w:r w:rsidRPr="00767D1C">
        <w:rPr>
          <w:rFonts w:ascii="Verdana" w:hAnsi="Verdana" w:cs="Verdana"/>
          <w:b/>
          <w:sz w:val="24"/>
          <w:szCs w:val="24"/>
          <w:lang w:val="en-US"/>
        </w:rPr>
        <w:t xml:space="preserve">14. </w:t>
      </w:r>
      <w:r w:rsidRPr="00767D1C">
        <w:rPr>
          <w:rFonts w:ascii="Verdana" w:hAnsi="Verdana" w:cs="Verdana"/>
          <w:b/>
          <w:sz w:val="24"/>
          <w:szCs w:val="24"/>
          <w:lang w:val="en-US"/>
        </w:rPr>
        <w:tab/>
        <w:t>AOB</w:t>
      </w:r>
    </w:p>
    <w:p w:rsidR="0075591D" w:rsidRDefault="0075591D" w:rsidP="0075591D">
      <w:pPr>
        <w:autoSpaceDE w:val="0"/>
        <w:autoSpaceDN w:val="0"/>
        <w:adjustRightInd w:val="0"/>
        <w:spacing w:after="0" w:line="240" w:lineRule="auto"/>
        <w:rPr>
          <w:rFonts w:ascii="Verdana" w:hAnsi="Verdana" w:cs="Verdana"/>
          <w:sz w:val="24"/>
          <w:szCs w:val="24"/>
          <w:lang w:val="en-US"/>
        </w:rPr>
      </w:pPr>
      <w:r w:rsidRPr="00767D1C">
        <w:rPr>
          <w:rFonts w:ascii="Verdana" w:hAnsi="Verdana" w:cs="Verdana"/>
          <w:b/>
          <w:sz w:val="24"/>
          <w:szCs w:val="24"/>
          <w:lang w:val="en-US"/>
        </w:rPr>
        <w:tab/>
      </w:r>
      <w:r w:rsidRPr="00767D1C">
        <w:rPr>
          <w:rFonts w:ascii="Verdana" w:hAnsi="Verdana" w:cs="Verdana"/>
          <w:sz w:val="24"/>
          <w:szCs w:val="24"/>
          <w:lang w:val="en-US"/>
        </w:rPr>
        <w:t>No items</w:t>
      </w:r>
    </w:p>
    <w:p w:rsidR="00F35EDF" w:rsidRDefault="00F35EDF" w:rsidP="0075591D">
      <w:pPr>
        <w:autoSpaceDE w:val="0"/>
        <w:autoSpaceDN w:val="0"/>
        <w:adjustRightInd w:val="0"/>
        <w:spacing w:after="0" w:line="240" w:lineRule="auto"/>
        <w:rPr>
          <w:rFonts w:ascii="Verdana" w:hAnsi="Verdana" w:cs="Verdana"/>
          <w:sz w:val="24"/>
          <w:szCs w:val="24"/>
          <w:lang w:val="en-US"/>
        </w:rPr>
      </w:pPr>
    </w:p>
    <w:p w:rsidR="00F35EDF" w:rsidRDefault="00F35EDF" w:rsidP="00F35EDF">
      <w:pPr>
        <w:autoSpaceDE w:val="0"/>
        <w:autoSpaceDN w:val="0"/>
        <w:adjustRightInd w:val="0"/>
        <w:spacing w:after="0" w:line="240" w:lineRule="auto"/>
        <w:rPr>
          <w:rFonts w:ascii="Verdana" w:hAnsi="Verdana" w:cs="Verdana"/>
          <w:b/>
          <w:sz w:val="24"/>
          <w:szCs w:val="24"/>
          <w:lang w:val="en-US"/>
        </w:rPr>
      </w:pPr>
      <w:r w:rsidRPr="00227A9D">
        <w:rPr>
          <w:rFonts w:ascii="Verdana" w:hAnsi="Verdana" w:cs="Verdana"/>
          <w:b/>
          <w:sz w:val="24"/>
          <w:szCs w:val="24"/>
          <w:lang w:val="en-US"/>
        </w:rPr>
        <w:t>15</w:t>
      </w:r>
      <w:r>
        <w:rPr>
          <w:rFonts w:ascii="Verdana" w:hAnsi="Verdana" w:cs="Verdana"/>
          <w:sz w:val="24"/>
          <w:szCs w:val="24"/>
          <w:lang w:val="en-US"/>
        </w:rPr>
        <w:t xml:space="preserve">. </w:t>
      </w:r>
      <w:r>
        <w:rPr>
          <w:rFonts w:ascii="Verdana" w:hAnsi="Verdana" w:cs="Verdana"/>
          <w:sz w:val="24"/>
          <w:szCs w:val="24"/>
          <w:lang w:val="en-US"/>
        </w:rPr>
        <w:tab/>
      </w:r>
      <w:r w:rsidRPr="00AF2213">
        <w:rPr>
          <w:rFonts w:ascii="Verdana" w:hAnsi="Verdana" w:cs="Verdana"/>
          <w:b/>
          <w:sz w:val="24"/>
          <w:szCs w:val="24"/>
          <w:lang w:val="en-US"/>
        </w:rPr>
        <w:t>Meeting with auditors without staff present</w:t>
      </w:r>
    </w:p>
    <w:p w:rsidR="00485C67" w:rsidRDefault="00F35EDF">
      <w:pPr>
        <w:autoSpaceDE w:val="0"/>
        <w:autoSpaceDN w:val="0"/>
        <w:adjustRightInd w:val="0"/>
        <w:spacing w:after="0" w:line="240" w:lineRule="auto"/>
        <w:ind w:left="720"/>
        <w:rPr>
          <w:rFonts w:ascii="Verdana" w:hAnsi="Verdana" w:cs="Verdana"/>
          <w:sz w:val="24"/>
          <w:szCs w:val="24"/>
          <w:lang w:val="en-US"/>
        </w:rPr>
      </w:pPr>
      <w:r>
        <w:rPr>
          <w:rFonts w:ascii="Verdana" w:hAnsi="Verdana" w:cs="Verdana"/>
          <w:sz w:val="24"/>
          <w:szCs w:val="24"/>
          <w:lang w:val="en-US"/>
        </w:rPr>
        <w:t>In line with agreed practice members met with representatives of external and internal audit in the absence of staff. The audit representatives reflected on their respective audit processes and commented on the high level of co-operation of Commission staff.</w:t>
      </w:r>
    </w:p>
    <w:p w:rsidR="002D2188" w:rsidRPr="00767D1C" w:rsidRDefault="002D2188" w:rsidP="00327C6B">
      <w:pPr>
        <w:autoSpaceDE w:val="0"/>
        <w:autoSpaceDN w:val="0"/>
        <w:adjustRightInd w:val="0"/>
        <w:spacing w:after="0" w:line="240" w:lineRule="auto"/>
        <w:rPr>
          <w:rFonts w:ascii="Verdana" w:hAnsi="Verdana" w:cs="Verdana"/>
          <w:sz w:val="24"/>
          <w:szCs w:val="24"/>
          <w:lang w:val="en-US"/>
        </w:rPr>
      </w:pPr>
    </w:p>
    <w:p w:rsidR="00327C6B" w:rsidRPr="00767D1C" w:rsidRDefault="00F35EDF"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16</w:t>
      </w:r>
      <w:r w:rsidR="0057142C" w:rsidRPr="00767D1C">
        <w:rPr>
          <w:rFonts w:ascii="Verdana" w:hAnsi="Verdana" w:cs="Verdana"/>
          <w:b/>
          <w:sz w:val="24"/>
          <w:szCs w:val="24"/>
          <w:lang w:val="en-US"/>
        </w:rPr>
        <w:t>.</w:t>
      </w:r>
      <w:r w:rsidR="00227A9D">
        <w:rPr>
          <w:rFonts w:ascii="Verdana" w:hAnsi="Verdana" w:cs="Verdana"/>
          <w:b/>
          <w:sz w:val="24"/>
          <w:szCs w:val="24"/>
          <w:lang w:val="en-US"/>
        </w:rPr>
        <w:tab/>
      </w:r>
      <w:r w:rsidR="00327C6B" w:rsidRPr="00767D1C">
        <w:rPr>
          <w:rFonts w:ascii="Verdana" w:hAnsi="Verdana" w:cs="Verdana"/>
          <w:b/>
          <w:sz w:val="24"/>
          <w:szCs w:val="24"/>
          <w:lang w:val="en-US"/>
        </w:rPr>
        <w:t xml:space="preserve">Issues for next meeting </w:t>
      </w:r>
      <w:r w:rsidR="00F220E1" w:rsidRPr="00767D1C">
        <w:rPr>
          <w:rFonts w:ascii="Verdana" w:hAnsi="Verdana" w:cs="Verdana"/>
          <w:b/>
          <w:sz w:val="24"/>
          <w:szCs w:val="24"/>
          <w:lang w:val="en-US"/>
        </w:rPr>
        <w:t>18 November</w:t>
      </w:r>
      <w:r w:rsidR="00327C6B" w:rsidRPr="00767D1C">
        <w:rPr>
          <w:rFonts w:ascii="Verdana" w:hAnsi="Verdana" w:cs="Verdana"/>
          <w:b/>
          <w:sz w:val="24"/>
          <w:szCs w:val="24"/>
          <w:lang w:val="en-US"/>
        </w:rPr>
        <w:t xml:space="preserve"> 2014  </w:t>
      </w:r>
    </w:p>
    <w:p w:rsidR="00327C6B" w:rsidRPr="00767D1C" w:rsidRDefault="004C4842" w:rsidP="00907FCC">
      <w:pPr>
        <w:autoSpaceDE w:val="0"/>
        <w:autoSpaceDN w:val="0"/>
        <w:adjustRightInd w:val="0"/>
        <w:spacing w:after="0" w:line="240" w:lineRule="auto"/>
        <w:ind w:left="720"/>
        <w:rPr>
          <w:rFonts w:ascii="Verdana" w:hAnsi="Verdana" w:cs="Arial"/>
          <w:sz w:val="24"/>
          <w:szCs w:val="24"/>
        </w:rPr>
      </w:pPr>
      <w:r>
        <w:rPr>
          <w:rFonts w:ascii="Verdana" w:hAnsi="Verdana" w:cs="Arial"/>
          <w:sz w:val="24"/>
          <w:szCs w:val="24"/>
        </w:rPr>
        <w:t>Internal Audit Verbal U</w:t>
      </w:r>
      <w:r w:rsidR="0075591D" w:rsidRPr="00767D1C">
        <w:rPr>
          <w:rFonts w:ascii="Verdana" w:hAnsi="Verdana" w:cs="Arial"/>
          <w:sz w:val="24"/>
          <w:szCs w:val="24"/>
        </w:rPr>
        <w:t>pdate</w:t>
      </w:r>
    </w:p>
    <w:p w:rsidR="0075591D" w:rsidRPr="00767D1C" w:rsidRDefault="0075591D" w:rsidP="00907FCC">
      <w:pPr>
        <w:autoSpaceDE w:val="0"/>
        <w:autoSpaceDN w:val="0"/>
        <w:adjustRightInd w:val="0"/>
        <w:spacing w:after="0" w:line="240" w:lineRule="auto"/>
        <w:ind w:left="720"/>
        <w:rPr>
          <w:rFonts w:ascii="Verdana" w:hAnsi="Verdana" w:cs="Arial"/>
          <w:sz w:val="24"/>
          <w:szCs w:val="24"/>
        </w:rPr>
      </w:pPr>
      <w:r w:rsidRPr="00767D1C">
        <w:rPr>
          <w:rFonts w:ascii="Verdana" w:hAnsi="Verdana" w:cs="Arial"/>
          <w:sz w:val="24"/>
          <w:szCs w:val="24"/>
        </w:rPr>
        <w:t>Update of Finance procedures</w:t>
      </w:r>
    </w:p>
    <w:p w:rsidR="0075591D" w:rsidRPr="00767D1C" w:rsidRDefault="0075591D" w:rsidP="00907FCC">
      <w:pPr>
        <w:autoSpaceDE w:val="0"/>
        <w:autoSpaceDN w:val="0"/>
        <w:adjustRightInd w:val="0"/>
        <w:spacing w:after="0" w:line="240" w:lineRule="auto"/>
        <w:ind w:left="720"/>
        <w:rPr>
          <w:rFonts w:ascii="Verdana" w:hAnsi="Verdana" w:cs="Arial"/>
          <w:sz w:val="24"/>
          <w:szCs w:val="24"/>
        </w:rPr>
      </w:pPr>
      <w:r w:rsidRPr="00767D1C">
        <w:rPr>
          <w:rFonts w:ascii="Verdana" w:hAnsi="Verdana" w:cs="Arial"/>
          <w:sz w:val="24"/>
          <w:szCs w:val="24"/>
        </w:rPr>
        <w:t>Risk Register</w:t>
      </w:r>
    </w:p>
    <w:p w:rsidR="0075591D" w:rsidRPr="00767D1C" w:rsidRDefault="0075591D" w:rsidP="00907FCC">
      <w:pPr>
        <w:autoSpaceDE w:val="0"/>
        <w:autoSpaceDN w:val="0"/>
        <w:adjustRightInd w:val="0"/>
        <w:spacing w:after="0" w:line="240" w:lineRule="auto"/>
        <w:ind w:left="720"/>
        <w:rPr>
          <w:rFonts w:ascii="Verdana" w:hAnsi="Verdana" w:cs="Arial"/>
          <w:sz w:val="24"/>
          <w:szCs w:val="24"/>
        </w:rPr>
      </w:pPr>
      <w:r w:rsidRPr="00767D1C">
        <w:rPr>
          <w:rFonts w:ascii="Verdana" w:hAnsi="Verdana" w:cs="Arial"/>
          <w:sz w:val="24"/>
          <w:szCs w:val="24"/>
        </w:rPr>
        <w:t>Budget Update</w:t>
      </w:r>
    </w:p>
    <w:p w:rsidR="0057142C" w:rsidRDefault="0057142C" w:rsidP="00907FCC">
      <w:pPr>
        <w:autoSpaceDE w:val="0"/>
        <w:autoSpaceDN w:val="0"/>
        <w:adjustRightInd w:val="0"/>
        <w:spacing w:after="0" w:line="240" w:lineRule="auto"/>
        <w:ind w:left="720"/>
        <w:rPr>
          <w:rFonts w:ascii="Verdana" w:hAnsi="Verdana" w:cs="Arial"/>
          <w:sz w:val="24"/>
          <w:szCs w:val="24"/>
        </w:rPr>
      </w:pPr>
    </w:p>
    <w:p w:rsidR="00767D1C" w:rsidRDefault="00767D1C" w:rsidP="00907FCC">
      <w:pPr>
        <w:autoSpaceDE w:val="0"/>
        <w:autoSpaceDN w:val="0"/>
        <w:adjustRightInd w:val="0"/>
        <w:spacing w:after="0" w:line="240" w:lineRule="auto"/>
        <w:ind w:left="720"/>
        <w:rPr>
          <w:rFonts w:ascii="Verdana" w:hAnsi="Verdana" w:cs="Arial"/>
          <w:sz w:val="24"/>
          <w:szCs w:val="24"/>
        </w:rPr>
      </w:pPr>
    </w:p>
    <w:p w:rsidR="00767D1C" w:rsidRPr="00767D1C" w:rsidRDefault="00767D1C" w:rsidP="00907FCC">
      <w:pPr>
        <w:autoSpaceDE w:val="0"/>
        <w:autoSpaceDN w:val="0"/>
        <w:adjustRightInd w:val="0"/>
        <w:spacing w:after="0" w:line="240" w:lineRule="auto"/>
        <w:ind w:left="720"/>
        <w:rPr>
          <w:rFonts w:ascii="Verdana" w:hAnsi="Verdana" w:cs="Arial"/>
          <w:sz w:val="24"/>
          <w:szCs w:val="24"/>
        </w:rPr>
      </w:pPr>
    </w:p>
    <w:p w:rsidR="00327C6B" w:rsidRPr="00767D1C" w:rsidRDefault="004C4842" w:rsidP="009A2385">
      <w:pPr>
        <w:autoSpaceDE w:val="0"/>
        <w:autoSpaceDN w:val="0"/>
        <w:adjustRightInd w:val="0"/>
        <w:spacing w:after="0" w:line="240" w:lineRule="auto"/>
        <w:rPr>
          <w:rFonts w:ascii="Verdana" w:hAnsi="Verdana" w:cs="Arial"/>
          <w:sz w:val="24"/>
          <w:szCs w:val="24"/>
        </w:rPr>
      </w:pPr>
      <w:r>
        <w:rPr>
          <w:rFonts w:ascii="Verdana" w:hAnsi="Verdana" w:cs="Arial"/>
          <w:sz w:val="24"/>
          <w:szCs w:val="24"/>
        </w:rPr>
        <w:t>The meeting ended at</w:t>
      </w:r>
      <w:r w:rsidR="002B7012">
        <w:rPr>
          <w:rFonts w:ascii="Verdana" w:hAnsi="Verdana" w:cs="Arial"/>
          <w:sz w:val="24"/>
          <w:szCs w:val="24"/>
        </w:rPr>
        <w:t xml:space="preserve"> </w:t>
      </w:r>
      <w:r w:rsidR="00F220E1" w:rsidRPr="00767D1C">
        <w:rPr>
          <w:rFonts w:ascii="Verdana" w:hAnsi="Verdana" w:cs="Arial"/>
          <w:sz w:val="24"/>
          <w:szCs w:val="24"/>
        </w:rPr>
        <w:t>noon</w:t>
      </w:r>
      <w:r w:rsidR="009A2385">
        <w:rPr>
          <w:rFonts w:ascii="Verdana" w:hAnsi="Verdana" w:cs="Arial"/>
          <w:sz w:val="24"/>
          <w:szCs w:val="24"/>
        </w:rPr>
        <w:t>.</w:t>
      </w:r>
    </w:p>
    <w:tbl>
      <w:tblPr>
        <w:tblpPr w:leftFromText="181" w:rightFromText="181" w:bottomFromText="200" w:vertAnchor="text" w:horzAnchor="page" w:tblpXSpec="center" w:tblpY="1"/>
        <w:tblW w:w="11040" w:type="dxa"/>
        <w:tblLayout w:type="fixed"/>
        <w:tblLook w:val="04A0"/>
      </w:tblPr>
      <w:tblGrid>
        <w:gridCol w:w="11040"/>
      </w:tblGrid>
      <w:tr w:rsidR="00327C6B" w:rsidRPr="00767D1C" w:rsidTr="00907FCC">
        <w:trPr>
          <w:trHeight w:val="555"/>
        </w:trPr>
        <w:tc>
          <w:tcPr>
            <w:tcW w:w="11040" w:type="dxa"/>
            <w:tcBorders>
              <w:top w:val="nil"/>
              <w:left w:val="nil"/>
              <w:bottom w:val="single" w:sz="4" w:space="0" w:color="auto"/>
              <w:right w:val="nil"/>
            </w:tcBorders>
            <w:noWrap/>
            <w:vAlign w:val="bottom"/>
          </w:tcPr>
          <w:p w:rsidR="00327C6B" w:rsidRPr="00767D1C" w:rsidRDefault="00327C6B" w:rsidP="00907FCC">
            <w:pPr>
              <w:jc w:val="center"/>
              <w:rPr>
                <w:rFonts w:ascii="Verdana" w:hAnsi="Verdana"/>
                <w:b/>
                <w:sz w:val="24"/>
                <w:szCs w:val="24"/>
              </w:rPr>
            </w:pPr>
            <w:r w:rsidRPr="00767D1C">
              <w:rPr>
                <w:rFonts w:ascii="Verdana" w:hAnsi="Verdana"/>
                <w:b/>
                <w:sz w:val="24"/>
                <w:szCs w:val="24"/>
              </w:rPr>
              <w:lastRenderedPageBreak/>
              <w:t>Audit &amp; Risk Committee</w:t>
            </w:r>
          </w:p>
          <w:p w:rsidR="00327C6B" w:rsidRPr="00767D1C" w:rsidRDefault="00327C6B" w:rsidP="00907FCC">
            <w:pPr>
              <w:jc w:val="center"/>
              <w:rPr>
                <w:rFonts w:ascii="Verdana" w:hAnsi="Verdana"/>
                <w:sz w:val="24"/>
                <w:szCs w:val="24"/>
              </w:rPr>
            </w:pPr>
            <w:r w:rsidRPr="00767D1C">
              <w:rPr>
                <w:rFonts w:ascii="Verdana" w:hAnsi="Verdana"/>
                <w:b/>
                <w:sz w:val="24"/>
                <w:szCs w:val="24"/>
              </w:rPr>
              <w:t>Register of Outstanding Action Points</w:t>
            </w:r>
          </w:p>
        </w:tc>
      </w:tr>
    </w:tbl>
    <w:p w:rsidR="00327C6B" w:rsidRDefault="00327C6B" w:rsidP="00327C6B">
      <w:pPr>
        <w:autoSpaceDE w:val="0"/>
        <w:autoSpaceDN w:val="0"/>
        <w:adjustRightInd w:val="0"/>
        <w:spacing w:after="0" w:line="240" w:lineRule="auto"/>
        <w:rPr>
          <w:rFonts w:ascii="Verdana" w:hAnsi="Verdana" w:cs="Arial"/>
          <w:sz w:val="24"/>
          <w:szCs w:val="24"/>
        </w:rPr>
      </w:pPr>
    </w:p>
    <w:p w:rsidR="00A32930" w:rsidRPr="00767D1C" w:rsidRDefault="00A32930" w:rsidP="00327C6B">
      <w:pPr>
        <w:autoSpaceDE w:val="0"/>
        <w:autoSpaceDN w:val="0"/>
        <w:adjustRightInd w:val="0"/>
        <w:spacing w:after="0" w:line="240" w:lineRule="auto"/>
        <w:rPr>
          <w:rFonts w:ascii="Verdana" w:hAnsi="Verdana" w:cs="Arial"/>
          <w:sz w:val="24"/>
          <w:szCs w:val="24"/>
        </w:rPr>
      </w:pPr>
    </w:p>
    <w:tbl>
      <w:tblPr>
        <w:tblpPr w:leftFromText="181" w:rightFromText="181" w:bottomFromText="200" w:vertAnchor="text" w:horzAnchor="page" w:tblpXSpec="center" w:tblpY="1"/>
        <w:tblW w:w="11276" w:type="dxa"/>
        <w:tblLayout w:type="fixed"/>
        <w:tblLook w:val="04A0"/>
      </w:tblPr>
      <w:tblGrid>
        <w:gridCol w:w="1384"/>
        <w:gridCol w:w="1654"/>
        <w:gridCol w:w="2315"/>
        <w:gridCol w:w="2646"/>
        <w:gridCol w:w="1559"/>
        <w:gridCol w:w="1718"/>
      </w:tblGrid>
      <w:tr w:rsidR="001F1032"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1F1032" w:rsidRPr="00EF74EA" w:rsidRDefault="00EF74EA" w:rsidP="00907FCC">
            <w:pPr>
              <w:rPr>
                <w:rFonts w:ascii="Verdana" w:hAnsi="Verdana"/>
                <w:sz w:val="20"/>
                <w:szCs w:val="20"/>
              </w:rPr>
            </w:pPr>
            <w:r w:rsidRPr="00EF74EA">
              <w:rPr>
                <w:rFonts w:ascii="Verdana" w:hAnsi="Verdana" w:cs="Verdana"/>
                <w:b/>
                <w:bCs/>
                <w:sz w:val="20"/>
                <w:szCs w:val="20"/>
              </w:rPr>
              <w:t>Committee Meeting and Action Point Number</w:t>
            </w:r>
          </w:p>
        </w:tc>
        <w:tc>
          <w:tcPr>
            <w:tcW w:w="1654" w:type="dxa"/>
            <w:tcBorders>
              <w:top w:val="single" w:sz="4" w:space="0" w:color="auto"/>
              <w:left w:val="single" w:sz="4" w:space="0" w:color="auto"/>
              <w:bottom w:val="single" w:sz="4" w:space="0" w:color="auto"/>
              <w:right w:val="single" w:sz="4" w:space="0" w:color="auto"/>
            </w:tcBorders>
            <w:noWrap/>
          </w:tcPr>
          <w:p w:rsidR="001F1032" w:rsidRPr="00767D1C" w:rsidRDefault="00EF74EA" w:rsidP="00907FCC">
            <w:pPr>
              <w:rPr>
                <w:rFonts w:ascii="Verdana" w:hAnsi="Verdana"/>
                <w:sz w:val="24"/>
                <w:szCs w:val="24"/>
              </w:rPr>
            </w:pPr>
            <w:r w:rsidRPr="00E864ED">
              <w:rPr>
                <w:rFonts w:ascii="Verdana" w:hAnsi="Verdana" w:cs="Verdana"/>
                <w:b/>
                <w:bCs/>
              </w:rPr>
              <w:t>Date Raised</w:t>
            </w:r>
          </w:p>
        </w:tc>
        <w:tc>
          <w:tcPr>
            <w:tcW w:w="2315" w:type="dxa"/>
            <w:tcBorders>
              <w:top w:val="single" w:sz="4" w:space="0" w:color="auto"/>
              <w:left w:val="nil"/>
              <w:bottom w:val="single" w:sz="4" w:space="0" w:color="auto"/>
              <w:right w:val="single" w:sz="4" w:space="0" w:color="auto"/>
            </w:tcBorders>
          </w:tcPr>
          <w:p w:rsidR="001F1032" w:rsidRPr="00767D1C" w:rsidRDefault="00EF74EA" w:rsidP="001F1032">
            <w:pPr>
              <w:autoSpaceDE w:val="0"/>
              <w:autoSpaceDN w:val="0"/>
              <w:adjustRightInd w:val="0"/>
              <w:spacing w:after="0" w:line="240" w:lineRule="auto"/>
              <w:ind w:left="720" w:hanging="720"/>
              <w:rPr>
                <w:rFonts w:ascii="Verdana" w:hAnsi="Verdana" w:cs="Verdana"/>
                <w:bCs/>
                <w:sz w:val="24"/>
                <w:szCs w:val="24"/>
              </w:rPr>
            </w:pPr>
            <w:r w:rsidRPr="00E864ED">
              <w:rPr>
                <w:rFonts w:ascii="Verdana" w:hAnsi="Verdana" w:cs="Verdana"/>
                <w:b/>
                <w:bCs/>
              </w:rPr>
              <w:t>Agenda Item</w:t>
            </w:r>
          </w:p>
        </w:tc>
        <w:tc>
          <w:tcPr>
            <w:tcW w:w="2646" w:type="dxa"/>
            <w:tcBorders>
              <w:top w:val="single" w:sz="4" w:space="0" w:color="auto"/>
              <w:left w:val="nil"/>
              <w:bottom w:val="single" w:sz="4" w:space="0" w:color="auto"/>
              <w:right w:val="nil"/>
            </w:tcBorders>
          </w:tcPr>
          <w:p w:rsidR="001F1032" w:rsidRPr="00767D1C" w:rsidRDefault="00EF74EA" w:rsidP="00907FCC">
            <w:pPr>
              <w:autoSpaceDE w:val="0"/>
              <w:autoSpaceDN w:val="0"/>
              <w:adjustRightInd w:val="0"/>
              <w:spacing w:after="0" w:line="240" w:lineRule="auto"/>
              <w:rPr>
                <w:rFonts w:ascii="Verdana" w:hAnsi="Verdana" w:cs="Arial"/>
                <w:sz w:val="24"/>
                <w:szCs w:val="24"/>
              </w:rPr>
            </w:pPr>
            <w:r w:rsidRPr="00E864ED">
              <w:rPr>
                <w:rFonts w:ascii="Verdana" w:hAnsi="Verdana" w:cs="Verdana"/>
                <w:b/>
                <w:bCs/>
              </w:rPr>
              <w:t>Action</w:t>
            </w:r>
          </w:p>
        </w:tc>
        <w:tc>
          <w:tcPr>
            <w:tcW w:w="1559" w:type="dxa"/>
            <w:tcBorders>
              <w:top w:val="single" w:sz="4" w:space="0" w:color="auto"/>
              <w:left w:val="single" w:sz="4" w:space="0" w:color="auto"/>
              <w:bottom w:val="single" w:sz="4" w:space="0" w:color="auto"/>
              <w:right w:val="single" w:sz="4" w:space="0" w:color="auto"/>
            </w:tcBorders>
          </w:tcPr>
          <w:p w:rsidR="001F1032" w:rsidRPr="00767D1C" w:rsidRDefault="00EF74EA" w:rsidP="00907FCC">
            <w:pPr>
              <w:rPr>
                <w:rFonts w:ascii="Verdana" w:hAnsi="Verdana"/>
                <w:sz w:val="24"/>
                <w:szCs w:val="24"/>
              </w:rPr>
            </w:pPr>
            <w:r w:rsidRPr="00E864ED">
              <w:rPr>
                <w:rFonts w:ascii="Verdana" w:hAnsi="Verdana" w:cs="Verdana"/>
                <w:b/>
                <w:bCs/>
              </w:rPr>
              <w:t>Owners</w:t>
            </w:r>
          </w:p>
        </w:tc>
        <w:tc>
          <w:tcPr>
            <w:tcW w:w="1718" w:type="dxa"/>
            <w:tcBorders>
              <w:top w:val="single" w:sz="4" w:space="0" w:color="auto"/>
              <w:left w:val="nil"/>
              <w:bottom w:val="single" w:sz="4" w:space="0" w:color="auto"/>
              <w:right w:val="single" w:sz="4" w:space="0" w:color="auto"/>
            </w:tcBorders>
          </w:tcPr>
          <w:p w:rsidR="001F1032" w:rsidRPr="00767D1C" w:rsidRDefault="00EF74EA" w:rsidP="00907FCC">
            <w:pPr>
              <w:rPr>
                <w:rFonts w:ascii="Verdana" w:hAnsi="Verdana"/>
                <w:sz w:val="24"/>
                <w:szCs w:val="24"/>
              </w:rPr>
            </w:pPr>
            <w:r w:rsidRPr="00E864ED">
              <w:rPr>
                <w:rFonts w:ascii="Verdana" w:hAnsi="Verdana" w:cs="Verdana"/>
                <w:b/>
                <w:bCs/>
              </w:rPr>
              <w:t>Status</w:t>
            </w:r>
          </w:p>
        </w:tc>
      </w:tr>
      <w:tr w:rsidR="00EF74EA"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EF74EA" w:rsidRPr="00767D1C" w:rsidRDefault="00EF74EA" w:rsidP="00EF74EA">
            <w:pPr>
              <w:rPr>
                <w:rFonts w:ascii="Verdana" w:hAnsi="Verdana"/>
                <w:sz w:val="24"/>
                <w:szCs w:val="24"/>
              </w:rPr>
            </w:pPr>
            <w:r w:rsidRPr="00767D1C">
              <w:rPr>
                <w:rFonts w:ascii="Verdana" w:hAnsi="Verdana"/>
                <w:sz w:val="24"/>
                <w:szCs w:val="24"/>
              </w:rPr>
              <w:t>21 (1)</w:t>
            </w:r>
          </w:p>
        </w:tc>
        <w:tc>
          <w:tcPr>
            <w:tcW w:w="1654" w:type="dxa"/>
            <w:tcBorders>
              <w:top w:val="single" w:sz="4" w:space="0" w:color="auto"/>
              <w:left w:val="single" w:sz="4" w:space="0" w:color="auto"/>
              <w:bottom w:val="single" w:sz="4" w:space="0" w:color="auto"/>
              <w:right w:val="single" w:sz="4" w:space="0" w:color="auto"/>
            </w:tcBorders>
            <w:noWrap/>
          </w:tcPr>
          <w:p w:rsidR="00EF74EA" w:rsidRPr="00767D1C" w:rsidRDefault="00EF74EA" w:rsidP="00EF74EA">
            <w:pPr>
              <w:rPr>
                <w:rFonts w:ascii="Verdana" w:hAnsi="Verdana"/>
                <w:sz w:val="24"/>
                <w:szCs w:val="24"/>
              </w:rPr>
            </w:pPr>
            <w:r w:rsidRPr="00767D1C">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EF74EA" w:rsidRPr="00767D1C" w:rsidRDefault="00EF74EA" w:rsidP="00EF74EA">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cs="Verdana"/>
                <w:bCs/>
                <w:sz w:val="24"/>
                <w:szCs w:val="24"/>
              </w:rPr>
              <w:t>Minutes of</w:t>
            </w:r>
          </w:p>
          <w:p w:rsidR="00EF74EA" w:rsidRPr="00767D1C" w:rsidRDefault="00EF74EA" w:rsidP="00EF74EA">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cs="Verdana"/>
                <w:bCs/>
                <w:sz w:val="24"/>
                <w:szCs w:val="24"/>
              </w:rPr>
              <w:t>Meeting 12</w:t>
            </w:r>
          </w:p>
          <w:p w:rsidR="00EF74EA" w:rsidRPr="00767D1C" w:rsidRDefault="00EF74EA" w:rsidP="00EF74EA">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cs="Verdana"/>
                <w:bCs/>
                <w:sz w:val="24"/>
                <w:szCs w:val="24"/>
              </w:rPr>
              <w:t>May 2014</w:t>
            </w:r>
          </w:p>
        </w:tc>
        <w:tc>
          <w:tcPr>
            <w:tcW w:w="2646" w:type="dxa"/>
            <w:tcBorders>
              <w:top w:val="single" w:sz="4" w:space="0" w:color="auto"/>
              <w:left w:val="nil"/>
              <w:bottom w:val="single" w:sz="4" w:space="0" w:color="auto"/>
              <w:right w:val="nil"/>
            </w:tcBorders>
          </w:tcPr>
          <w:p w:rsidR="00EF74EA" w:rsidRPr="00767D1C" w:rsidRDefault="00EF74EA" w:rsidP="00EF74EA">
            <w:pPr>
              <w:autoSpaceDE w:val="0"/>
              <w:autoSpaceDN w:val="0"/>
              <w:adjustRightInd w:val="0"/>
              <w:spacing w:after="0" w:line="240" w:lineRule="auto"/>
              <w:rPr>
                <w:rFonts w:ascii="Verdana" w:hAnsi="Verdana" w:cs="Arial"/>
                <w:sz w:val="24"/>
                <w:szCs w:val="24"/>
              </w:rPr>
            </w:pPr>
            <w:r w:rsidRPr="00767D1C">
              <w:rPr>
                <w:rFonts w:ascii="Verdana" w:hAnsi="Verdana"/>
                <w:sz w:val="24"/>
                <w:szCs w:val="24"/>
              </w:rPr>
              <w:t>Minutes of the meeting to be recommended to the Board</w:t>
            </w:r>
          </w:p>
        </w:tc>
        <w:tc>
          <w:tcPr>
            <w:tcW w:w="1559" w:type="dxa"/>
            <w:tcBorders>
              <w:top w:val="single" w:sz="4" w:space="0" w:color="auto"/>
              <w:left w:val="single" w:sz="4" w:space="0" w:color="auto"/>
              <w:bottom w:val="single" w:sz="4" w:space="0" w:color="auto"/>
              <w:right w:val="single" w:sz="4" w:space="0" w:color="auto"/>
            </w:tcBorders>
          </w:tcPr>
          <w:p w:rsidR="00EF74EA" w:rsidRPr="00767D1C" w:rsidRDefault="00EF74EA" w:rsidP="00EF74EA">
            <w:pPr>
              <w:rPr>
                <w:rFonts w:ascii="Verdana" w:hAnsi="Verdana"/>
                <w:sz w:val="24"/>
                <w:szCs w:val="24"/>
              </w:rPr>
            </w:pPr>
            <w:r>
              <w:rPr>
                <w:rFonts w:ascii="Verdana" w:hAnsi="Verdana"/>
                <w:sz w:val="24"/>
                <w:szCs w:val="24"/>
              </w:rPr>
              <w:t>HCorpS</w:t>
            </w:r>
          </w:p>
        </w:tc>
        <w:tc>
          <w:tcPr>
            <w:tcW w:w="1718" w:type="dxa"/>
            <w:tcBorders>
              <w:top w:val="single" w:sz="4" w:space="0" w:color="auto"/>
              <w:left w:val="nil"/>
              <w:bottom w:val="single" w:sz="4" w:space="0" w:color="auto"/>
              <w:right w:val="single" w:sz="4" w:space="0" w:color="auto"/>
            </w:tcBorders>
          </w:tcPr>
          <w:p w:rsidR="00EF74EA" w:rsidRPr="00767D1C" w:rsidRDefault="00EF74EA" w:rsidP="00EF74EA">
            <w:pPr>
              <w:rPr>
                <w:rFonts w:ascii="Verdana" w:hAnsi="Verdana"/>
                <w:sz w:val="24"/>
                <w:szCs w:val="24"/>
              </w:rPr>
            </w:pPr>
            <w:r>
              <w:rPr>
                <w:rFonts w:ascii="Verdana" w:hAnsi="Verdana"/>
                <w:sz w:val="24"/>
                <w:szCs w:val="24"/>
              </w:rPr>
              <w:t>Underway</w:t>
            </w:r>
          </w:p>
        </w:tc>
      </w:tr>
      <w:tr w:rsidR="001F1032"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1F1032" w:rsidRPr="00767D1C" w:rsidRDefault="00F6653A" w:rsidP="00907FCC">
            <w:pPr>
              <w:rPr>
                <w:rFonts w:ascii="Verdana" w:hAnsi="Verdana"/>
                <w:sz w:val="24"/>
                <w:szCs w:val="24"/>
              </w:rPr>
            </w:pPr>
            <w:r w:rsidRPr="00767D1C">
              <w:rPr>
                <w:rFonts w:ascii="Verdana" w:hAnsi="Verdana"/>
                <w:sz w:val="24"/>
                <w:szCs w:val="24"/>
              </w:rPr>
              <w:t>21 (2)</w:t>
            </w:r>
          </w:p>
        </w:tc>
        <w:tc>
          <w:tcPr>
            <w:tcW w:w="1654" w:type="dxa"/>
            <w:tcBorders>
              <w:top w:val="single" w:sz="4" w:space="0" w:color="auto"/>
              <w:left w:val="single" w:sz="4" w:space="0" w:color="auto"/>
              <w:bottom w:val="single" w:sz="4" w:space="0" w:color="auto"/>
              <w:right w:val="single" w:sz="4" w:space="0" w:color="auto"/>
            </w:tcBorders>
            <w:noWrap/>
          </w:tcPr>
          <w:p w:rsidR="001F1032" w:rsidRPr="00767D1C" w:rsidRDefault="00F6653A" w:rsidP="00907FCC">
            <w:pPr>
              <w:rPr>
                <w:rFonts w:ascii="Verdana" w:hAnsi="Verdana"/>
                <w:sz w:val="24"/>
                <w:szCs w:val="24"/>
              </w:rPr>
            </w:pPr>
            <w:r w:rsidRPr="00767D1C">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F6653A" w:rsidRPr="00767D1C" w:rsidRDefault="00F6653A" w:rsidP="001F1032">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cs="Verdana"/>
                <w:bCs/>
                <w:sz w:val="24"/>
                <w:szCs w:val="24"/>
              </w:rPr>
              <w:t>Chair’s</w:t>
            </w:r>
          </w:p>
          <w:p w:rsidR="001F1032" w:rsidRPr="00767D1C" w:rsidRDefault="00F6653A" w:rsidP="001F1032">
            <w:pPr>
              <w:autoSpaceDE w:val="0"/>
              <w:autoSpaceDN w:val="0"/>
              <w:adjustRightInd w:val="0"/>
              <w:spacing w:after="0" w:line="240" w:lineRule="auto"/>
              <w:ind w:left="720" w:hanging="720"/>
              <w:rPr>
                <w:rFonts w:ascii="Verdana" w:hAnsi="Verdana" w:cs="Arial"/>
                <w:bCs/>
                <w:sz w:val="24"/>
                <w:szCs w:val="24"/>
              </w:rPr>
            </w:pPr>
            <w:r w:rsidRPr="00767D1C">
              <w:rPr>
                <w:rFonts w:ascii="Verdana" w:hAnsi="Verdana" w:cs="Verdana"/>
                <w:bCs/>
                <w:sz w:val="24"/>
                <w:szCs w:val="24"/>
              </w:rPr>
              <w:t>Comments</w:t>
            </w:r>
          </w:p>
        </w:tc>
        <w:tc>
          <w:tcPr>
            <w:tcW w:w="2646" w:type="dxa"/>
            <w:tcBorders>
              <w:top w:val="single" w:sz="4" w:space="0" w:color="auto"/>
              <w:left w:val="nil"/>
              <w:bottom w:val="single" w:sz="4" w:space="0" w:color="auto"/>
              <w:right w:val="nil"/>
            </w:tcBorders>
          </w:tcPr>
          <w:p w:rsidR="001F1032" w:rsidRPr="00767D1C" w:rsidRDefault="00F6653A" w:rsidP="00907FCC">
            <w:pPr>
              <w:autoSpaceDE w:val="0"/>
              <w:autoSpaceDN w:val="0"/>
              <w:adjustRightInd w:val="0"/>
              <w:spacing w:after="0" w:line="240" w:lineRule="auto"/>
              <w:rPr>
                <w:rFonts w:ascii="Verdana" w:hAnsi="Verdana" w:cs="Arial"/>
                <w:sz w:val="24"/>
                <w:szCs w:val="24"/>
              </w:rPr>
            </w:pPr>
            <w:r w:rsidRPr="00767D1C">
              <w:rPr>
                <w:rFonts w:ascii="Verdana" w:hAnsi="Verdana" w:cs="Verdana"/>
                <w:bCs/>
                <w:sz w:val="24"/>
                <w:szCs w:val="24"/>
              </w:rPr>
              <w:t>Re-circulate the DSD Audit Handbook to members</w:t>
            </w:r>
          </w:p>
        </w:tc>
        <w:tc>
          <w:tcPr>
            <w:tcW w:w="1559" w:type="dxa"/>
            <w:tcBorders>
              <w:top w:val="single" w:sz="4" w:space="0" w:color="auto"/>
              <w:left w:val="single" w:sz="4" w:space="0" w:color="auto"/>
              <w:bottom w:val="single" w:sz="4" w:space="0" w:color="auto"/>
              <w:right w:val="single" w:sz="4" w:space="0" w:color="auto"/>
            </w:tcBorders>
          </w:tcPr>
          <w:p w:rsidR="001F1032" w:rsidRPr="00767D1C" w:rsidRDefault="00F6653A" w:rsidP="00907FCC">
            <w:pPr>
              <w:rPr>
                <w:rFonts w:ascii="Verdana" w:hAnsi="Verdana"/>
                <w:sz w:val="24"/>
                <w:szCs w:val="24"/>
              </w:rPr>
            </w:pPr>
            <w:r w:rsidRPr="00767D1C">
              <w:rPr>
                <w:rFonts w:ascii="Verdana" w:hAnsi="Verdana"/>
                <w:sz w:val="24"/>
                <w:szCs w:val="24"/>
              </w:rPr>
              <w:t>CEO</w:t>
            </w:r>
          </w:p>
        </w:tc>
        <w:tc>
          <w:tcPr>
            <w:tcW w:w="1718" w:type="dxa"/>
            <w:tcBorders>
              <w:top w:val="single" w:sz="4" w:space="0" w:color="auto"/>
              <w:left w:val="nil"/>
              <w:bottom w:val="single" w:sz="4" w:space="0" w:color="auto"/>
              <w:right w:val="single" w:sz="4" w:space="0" w:color="auto"/>
            </w:tcBorders>
          </w:tcPr>
          <w:p w:rsidR="001F1032" w:rsidRPr="00767D1C" w:rsidRDefault="00F6653A" w:rsidP="00907FCC">
            <w:pPr>
              <w:rPr>
                <w:rFonts w:ascii="Verdana" w:hAnsi="Verdana"/>
                <w:sz w:val="24"/>
                <w:szCs w:val="24"/>
              </w:rPr>
            </w:pPr>
            <w:r w:rsidRPr="00767D1C">
              <w:rPr>
                <w:rFonts w:ascii="Verdana" w:hAnsi="Verdana"/>
                <w:sz w:val="24"/>
                <w:szCs w:val="24"/>
              </w:rPr>
              <w:t>Complete</w:t>
            </w:r>
          </w:p>
        </w:tc>
      </w:tr>
      <w:tr w:rsidR="001F1032"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1F1032" w:rsidRPr="00767D1C" w:rsidRDefault="00F6653A" w:rsidP="00907FCC">
            <w:pPr>
              <w:rPr>
                <w:rFonts w:ascii="Verdana" w:hAnsi="Verdana"/>
                <w:sz w:val="24"/>
                <w:szCs w:val="24"/>
              </w:rPr>
            </w:pPr>
            <w:r w:rsidRPr="00767D1C">
              <w:rPr>
                <w:rFonts w:ascii="Verdana" w:hAnsi="Verdana"/>
                <w:sz w:val="24"/>
                <w:szCs w:val="24"/>
              </w:rPr>
              <w:t>21 (3)</w:t>
            </w:r>
          </w:p>
        </w:tc>
        <w:tc>
          <w:tcPr>
            <w:tcW w:w="1654" w:type="dxa"/>
            <w:tcBorders>
              <w:top w:val="single" w:sz="4" w:space="0" w:color="auto"/>
              <w:left w:val="single" w:sz="4" w:space="0" w:color="auto"/>
              <w:bottom w:val="single" w:sz="4" w:space="0" w:color="auto"/>
              <w:right w:val="single" w:sz="4" w:space="0" w:color="auto"/>
            </w:tcBorders>
            <w:noWrap/>
          </w:tcPr>
          <w:p w:rsidR="001F1032" w:rsidRPr="00767D1C" w:rsidRDefault="00F6653A" w:rsidP="00907FCC">
            <w:pPr>
              <w:rPr>
                <w:rFonts w:ascii="Verdana" w:hAnsi="Verdana"/>
                <w:sz w:val="24"/>
                <w:szCs w:val="24"/>
              </w:rPr>
            </w:pPr>
            <w:r w:rsidRPr="00767D1C">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F6653A" w:rsidRPr="00767D1C" w:rsidRDefault="00F6653A" w:rsidP="00F6653A">
            <w:pPr>
              <w:tabs>
                <w:tab w:val="left" w:pos="720"/>
              </w:tabs>
              <w:autoSpaceDE w:val="0"/>
              <w:autoSpaceDN w:val="0"/>
              <w:adjustRightInd w:val="0"/>
              <w:spacing w:after="0" w:line="240" w:lineRule="auto"/>
              <w:rPr>
                <w:rFonts w:ascii="Verdana" w:hAnsi="Verdana" w:cs="Verdana"/>
                <w:bCs/>
                <w:sz w:val="24"/>
                <w:szCs w:val="24"/>
              </w:rPr>
            </w:pPr>
            <w:r w:rsidRPr="00767D1C">
              <w:rPr>
                <w:rFonts w:ascii="Verdana" w:hAnsi="Verdana" w:cs="Verdana"/>
                <w:bCs/>
                <w:sz w:val="24"/>
                <w:szCs w:val="24"/>
              </w:rPr>
              <w:t>Risk Register</w:t>
            </w:r>
          </w:p>
          <w:p w:rsidR="001F1032" w:rsidRPr="00767D1C" w:rsidRDefault="001F1032" w:rsidP="001F1032">
            <w:pPr>
              <w:autoSpaceDE w:val="0"/>
              <w:autoSpaceDN w:val="0"/>
              <w:adjustRightInd w:val="0"/>
              <w:spacing w:after="0" w:line="240" w:lineRule="auto"/>
              <w:ind w:left="720" w:hanging="720"/>
              <w:rPr>
                <w:rFonts w:ascii="Verdana" w:hAnsi="Verdana" w:cs="Verdana"/>
                <w:bCs/>
                <w:sz w:val="24"/>
                <w:szCs w:val="24"/>
              </w:rPr>
            </w:pPr>
          </w:p>
        </w:tc>
        <w:tc>
          <w:tcPr>
            <w:tcW w:w="2646" w:type="dxa"/>
            <w:tcBorders>
              <w:top w:val="single" w:sz="4" w:space="0" w:color="auto"/>
              <w:left w:val="nil"/>
              <w:bottom w:val="single" w:sz="4" w:space="0" w:color="auto"/>
              <w:right w:val="nil"/>
            </w:tcBorders>
          </w:tcPr>
          <w:p w:rsidR="001F1032" w:rsidRPr="00767D1C" w:rsidRDefault="00F6653A" w:rsidP="001F1032">
            <w:pPr>
              <w:autoSpaceDE w:val="0"/>
              <w:autoSpaceDN w:val="0"/>
              <w:adjustRightInd w:val="0"/>
              <w:spacing w:after="0" w:line="240" w:lineRule="auto"/>
              <w:rPr>
                <w:rFonts w:ascii="Verdana" w:hAnsi="Verdana" w:cs="Arial"/>
                <w:sz w:val="24"/>
                <w:szCs w:val="24"/>
              </w:rPr>
            </w:pPr>
            <w:r w:rsidRPr="00767D1C">
              <w:rPr>
                <w:rFonts w:ascii="Verdana" w:hAnsi="Verdana" w:cs="Arial"/>
                <w:sz w:val="24"/>
                <w:szCs w:val="24"/>
              </w:rPr>
              <w:t>Risk register to be amended for Board consideration</w:t>
            </w:r>
          </w:p>
        </w:tc>
        <w:tc>
          <w:tcPr>
            <w:tcW w:w="1559" w:type="dxa"/>
            <w:tcBorders>
              <w:top w:val="single" w:sz="4" w:space="0" w:color="auto"/>
              <w:left w:val="single" w:sz="4" w:space="0" w:color="auto"/>
              <w:bottom w:val="single" w:sz="4" w:space="0" w:color="auto"/>
              <w:right w:val="single" w:sz="4" w:space="0" w:color="auto"/>
            </w:tcBorders>
          </w:tcPr>
          <w:p w:rsidR="001F1032" w:rsidRPr="00767D1C" w:rsidRDefault="00F6653A" w:rsidP="00907FCC">
            <w:pPr>
              <w:rPr>
                <w:rFonts w:ascii="Verdana" w:hAnsi="Verdana"/>
                <w:sz w:val="24"/>
                <w:szCs w:val="24"/>
              </w:rPr>
            </w:pPr>
            <w:r w:rsidRPr="00767D1C">
              <w:rPr>
                <w:rFonts w:ascii="Verdana" w:hAnsi="Verdana"/>
                <w:sz w:val="24"/>
                <w:szCs w:val="24"/>
              </w:rPr>
              <w:t>HCorpS</w:t>
            </w:r>
          </w:p>
        </w:tc>
        <w:tc>
          <w:tcPr>
            <w:tcW w:w="1718" w:type="dxa"/>
            <w:tcBorders>
              <w:top w:val="single" w:sz="4" w:space="0" w:color="auto"/>
              <w:left w:val="nil"/>
              <w:bottom w:val="single" w:sz="4" w:space="0" w:color="auto"/>
              <w:right w:val="single" w:sz="4" w:space="0" w:color="auto"/>
            </w:tcBorders>
          </w:tcPr>
          <w:p w:rsidR="001F1032" w:rsidRPr="00767D1C" w:rsidRDefault="00A32930" w:rsidP="00907FCC">
            <w:pPr>
              <w:rPr>
                <w:rFonts w:ascii="Verdana" w:hAnsi="Verdana"/>
                <w:sz w:val="24"/>
                <w:szCs w:val="24"/>
              </w:rPr>
            </w:pPr>
            <w:r>
              <w:rPr>
                <w:rFonts w:ascii="Verdana" w:hAnsi="Verdana"/>
                <w:sz w:val="24"/>
                <w:szCs w:val="24"/>
              </w:rPr>
              <w:t>Complete</w:t>
            </w:r>
          </w:p>
        </w:tc>
      </w:tr>
      <w:tr w:rsidR="001F1032"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1F1032" w:rsidRPr="00767D1C" w:rsidRDefault="00F6653A" w:rsidP="00907FCC">
            <w:pPr>
              <w:rPr>
                <w:rFonts w:ascii="Verdana" w:hAnsi="Verdana"/>
                <w:sz w:val="24"/>
                <w:szCs w:val="24"/>
              </w:rPr>
            </w:pPr>
            <w:r w:rsidRPr="00767D1C">
              <w:rPr>
                <w:rFonts w:ascii="Verdana" w:hAnsi="Verdana"/>
                <w:sz w:val="24"/>
                <w:szCs w:val="24"/>
              </w:rPr>
              <w:t>21 (4)</w:t>
            </w:r>
          </w:p>
        </w:tc>
        <w:tc>
          <w:tcPr>
            <w:tcW w:w="1654" w:type="dxa"/>
            <w:tcBorders>
              <w:top w:val="single" w:sz="4" w:space="0" w:color="auto"/>
              <w:left w:val="single" w:sz="4" w:space="0" w:color="auto"/>
              <w:bottom w:val="single" w:sz="4" w:space="0" w:color="auto"/>
              <w:right w:val="single" w:sz="4" w:space="0" w:color="auto"/>
            </w:tcBorders>
            <w:noWrap/>
          </w:tcPr>
          <w:p w:rsidR="001F1032" w:rsidRPr="00767D1C" w:rsidRDefault="00F6653A" w:rsidP="00907FCC">
            <w:pPr>
              <w:rPr>
                <w:rFonts w:ascii="Verdana" w:hAnsi="Verdana"/>
                <w:sz w:val="24"/>
                <w:szCs w:val="24"/>
              </w:rPr>
            </w:pPr>
            <w:r w:rsidRPr="00767D1C">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1F1032" w:rsidRPr="00767D1C" w:rsidRDefault="00F6653A" w:rsidP="001F1032">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cs="Verdana"/>
                <w:bCs/>
                <w:sz w:val="24"/>
                <w:szCs w:val="24"/>
              </w:rPr>
              <w:t>Risk Register</w:t>
            </w:r>
          </w:p>
        </w:tc>
        <w:tc>
          <w:tcPr>
            <w:tcW w:w="2646" w:type="dxa"/>
            <w:tcBorders>
              <w:top w:val="single" w:sz="4" w:space="0" w:color="auto"/>
              <w:left w:val="nil"/>
              <w:bottom w:val="single" w:sz="4" w:space="0" w:color="auto"/>
              <w:right w:val="nil"/>
            </w:tcBorders>
          </w:tcPr>
          <w:p w:rsidR="00F35EDF" w:rsidRPr="00227A9D" w:rsidRDefault="00F6653A" w:rsidP="00227A9D">
            <w:pPr>
              <w:autoSpaceDE w:val="0"/>
              <w:autoSpaceDN w:val="0"/>
              <w:adjustRightInd w:val="0"/>
              <w:spacing w:after="0" w:line="240" w:lineRule="auto"/>
              <w:rPr>
                <w:rFonts w:ascii="Verdana" w:hAnsi="Verdana" w:cs="Arial"/>
                <w:sz w:val="24"/>
                <w:szCs w:val="24"/>
              </w:rPr>
            </w:pPr>
            <w:r w:rsidRPr="00767D1C">
              <w:rPr>
                <w:rFonts w:ascii="Verdana" w:hAnsi="Verdana" w:cs="Arial"/>
                <w:sz w:val="24"/>
                <w:szCs w:val="24"/>
              </w:rPr>
              <w:t xml:space="preserve">The Chair to recommend that the Board </w:t>
            </w:r>
            <w:r w:rsidR="00F35EDF">
              <w:rPr>
                <w:rFonts w:ascii="Verdana" w:hAnsi="Verdana" w:cs="Arial"/>
                <w:sz w:val="24"/>
                <w:szCs w:val="24"/>
              </w:rPr>
              <w:t xml:space="preserve">/HR&amp;R </w:t>
            </w:r>
            <w:r w:rsidR="00F35EDF" w:rsidRPr="00227A9D">
              <w:rPr>
                <w:rFonts w:ascii="Verdana" w:hAnsi="Verdana" w:cs="Arial"/>
                <w:sz w:val="24"/>
                <w:szCs w:val="24"/>
              </w:rPr>
              <w:t>examine the costs and benefits of CCNI adopting terms and conditions that closely align with those used in the NI Civil Service</w:t>
            </w:r>
          </w:p>
          <w:p w:rsidR="001F1032" w:rsidRPr="00767D1C" w:rsidRDefault="001F1032" w:rsidP="001F1032">
            <w:pPr>
              <w:autoSpaceDE w:val="0"/>
              <w:autoSpaceDN w:val="0"/>
              <w:adjustRightInd w:val="0"/>
              <w:spacing w:after="0" w:line="240" w:lineRule="auto"/>
              <w:rPr>
                <w:rFonts w:ascii="Verdana" w:hAnsi="Verdana"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1F1032" w:rsidRPr="00767D1C" w:rsidRDefault="00F6653A" w:rsidP="00907FCC">
            <w:pPr>
              <w:rPr>
                <w:rFonts w:ascii="Verdana" w:hAnsi="Verdana"/>
                <w:sz w:val="24"/>
                <w:szCs w:val="24"/>
              </w:rPr>
            </w:pPr>
            <w:r w:rsidRPr="00767D1C">
              <w:rPr>
                <w:rFonts w:ascii="Verdana" w:hAnsi="Verdana"/>
                <w:sz w:val="24"/>
                <w:szCs w:val="24"/>
              </w:rPr>
              <w:t>HCorpS</w:t>
            </w:r>
          </w:p>
        </w:tc>
        <w:tc>
          <w:tcPr>
            <w:tcW w:w="1718" w:type="dxa"/>
            <w:tcBorders>
              <w:top w:val="single" w:sz="4" w:space="0" w:color="auto"/>
              <w:left w:val="nil"/>
              <w:bottom w:val="single" w:sz="4" w:space="0" w:color="auto"/>
              <w:right w:val="single" w:sz="4" w:space="0" w:color="auto"/>
            </w:tcBorders>
          </w:tcPr>
          <w:p w:rsidR="001F1032" w:rsidRPr="00767D1C" w:rsidRDefault="00F6653A" w:rsidP="00907FCC">
            <w:pPr>
              <w:rPr>
                <w:rFonts w:ascii="Verdana" w:hAnsi="Verdana"/>
                <w:sz w:val="24"/>
                <w:szCs w:val="24"/>
              </w:rPr>
            </w:pPr>
            <w:r w:rsidRPr="00767D1C">
              <w:rPr>
                <w:rFonts w:ascii="Verdana" w:hAnsi="Verdana"/>
                <w:sz w:val="24"/>
                <w:szCs w:val="24"/>
              </w:rPr>
              <w:t>Underway</w:t>
            </w:r>
          </w:p>
        </w:tc>
      </w:tr>
      <w:tr w:rsidR="009A2385"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9A2385" w:rsidRPr="00767D1C" w:rsidRDefault="009A2385" w:rsidP="00907FCC">
            <w:pPr>
              <w:rPr>
                <w:rFonts w:ascii="Verdana" w:hAnsi="Verdana"/>
                <w:sz w:val="24"/>
                <w:szCs w:val="24"/>
              </w:rPr>
            </w:pPr>
            <w:r>
              <w:rPr>
                <w:rFonts w:ascii="Verdana" w:hAnsi="Verdana"/>
                <w:sz w:val="24"/>
                <w:szCs w:val="24"/>
              </w:rPr>
              <w:t>21 (5)</w:t>
            </w:r>
          </w:p>
        </w:tc>
        <w:tc>
          <w:tcPr>
            <w:tcW w:w="1654" w:type="dxa"/>
            <w:tcBorders>
              <w:top w:val="single" w:sz="4" w:space="0" w:color="auto"/>
              <w:left w:val="single" w:sz="4" w:space="0" w:color="auto"/>
              <w:bottom w:val="single" w:sz="4" w:space="0" w:color="auto"/>
              <w:right w:val="single" w:sz="4" w:space="0" w:color="auto"/>
            </w:tcBorders>
            <w:noWrap/>
          </w:tcPr>
          <w:p w:rsidR="009A2385" w:rsidRPr="00767D1C" w:rsidRDefault="009A2385" w:rsidP="00907FCC">
            <w:pPr>
              <w:rPr>
                <w:rFonts w:ascii="Verdana" w:hAnsi="Verdana"/>
                <w:sz w:val="24"/>
                <w:szCs w:val="24"/>
              </w:rPr>
            </w:pPr>
            <w:r>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9A2385" w:rsidRPr="009A2385" w:rsidRDefault="009A2385" w:rsidP="001F1032">
            <w:pPr>
              <w:autoSpaceDE w:val="0"/>
              <w:autoSpaceDN w:val="0"/>
              <w:adjustRightInd w:val="0"/>
              <w:spacing w:after="0" w:line="240" w:lineRule="auto"/>
              <w:ind w:left="720" w:hanging="720"/>
              <w:rPr>
                <w:rFonts w:ascii="Verdana" w:hAnsi="Verdana" w:cs="Verdana"/>
                <w:bCs/>
                <w:sz w:val="24"/>
                <w:szCs w:val="24"/>
              </w:rPr>
            </w:pPr>
            <w:r w:rsidRPr="009A2385">
              <w:rPr>
                <w:rFonts w:ascii="Verdana" w:hAnsi="Verdana" w:cs="Verdana"/>
                <w:bCs/>
                <w:sz w:val="24"/>
                <w:szCs w:val="24"/>
              </w:rPr>
              <w:t>NIAO Report to</w:t>
            </w:r>
          </w:p>
          <w:p w:rsidR="009A2385" w:rsidRPr="009A2385" w:rsidRDefault="009A2385" w:rsidP="001F1032">
            <w:pPr>
              <w:autoSpaceDE w:val="0"/>
              <w:autoSpaceDN w:val="0"/>
              <w:adjustRightInd w:val="0"/>
              <w:spacing w:after="0" w:line="240" w:lineRule="auto"/>
              <w:ind w:left="720" w:hanging="720"/>
              <w:rPr>
                <w:rFonts w:ascii="Verdana" w:hAnsi="Verdana" w:cs="Verdana"/>
                <w:bCs/>
                <w:sz w:val="24"/>
                <w:szCs w:val="24"/>
              </w:rPr>
            </w:pPr>
            <w:r w:rsidRPr="009A2385">
              <w:rPr>
                <w:rFonts w:ascii="Verdana" w:hAnsi="Verdana" w:cs="Verdana"/>
                <w:bCs/>
                <w:sz w:val="24"/>
                <w:szCs w:val="24"/>
              </w:rPr>
              <w:t>those Charged</w:t>
            </w:r>
          </w:p>
          <w:p w:rsidR="009A2385" w:rsidRPr="009A2385" w:rsidRDefault="009A2385" w:rsidP="001F1032">
            <w:pPr>
              <w:autoSpaceDE w:val="0"/>
              <w:autoSpaceDN w:val="0"/>
              <w:adjustRightInd w:val="0"/>
              <w:spacing w:after="0" w:line="240" w:lineRule="auto"/>
              <w:ind w:left="720" w:hanging="720"/>
              <w:rPr>
                <w:rFonts w:ascii="Verdana" w:hAnsi="Verdana" w:cs="Verdana"/>
                <w:bCs/>
                <w:sz w:val="24"/>
                <w:szCs w:val="24"/>
              </w:rPr>
            </w:pPr>
            <w:r w:rsidRPr="009A2385">
              <w:rPr>
                <w:rFonts w:ascii="Verdana" w:hAnsi="Verdana" w:cs="Verdana"/>
                <w:bCs/>
                <w:sz w:val="24"/>
                <w:szCs w:val="24"/>
              </w:rPr>
              <w:t>with</w:t>
            </w:r>
          </w:p>
          <w:p w:rsidR="009A2385" w:rsidRPr="00767D1C" w:rsidRDefault="009A2385" w:rsidP="001F1032">
            <w:pPr>
              <w:autoSpaceDE w:val="0"/>
              <w:autoSpaceDN w:val="0"/>
              <w:adjustRightInd w:val="0"/>
              <w:spacing w:after="0" w:line="240" w:lineRule="auto"/>
              <w:ind w:left="720" w:hanging="720"/>
              <w:rPr>
                <w:rFonts w:ascii="Verdana" w:hAnsi="Verdana" w:cs="Verdana"/>
                <w:bCs/>
                <w:sz w:val="24"/>
                <w:szCs w:val="24"/>
              </w:rPr>
            </w:pPr>
            <w:r w:rsidRPr="009A2385">
              <w:rPr>
                <w:rFonts w:ascii="Verdana" w:hAnsi="Verdana" w:cs="Verdana"/>
                <w:bCs/>
                <w:sz w:val="24"/>
                <w:szCs w:val="24"/>
              </w:rPr>
              <w:t>Governance</w:t>
            </w:r>
          </w:p>
        </w:tc>
        <w:tc>
          <w:tcPr>
            <w:tcW w:w="2646" w:type="dxa"/>
            <w:tcBorders>
              <w:top w:val="single" w:sz="4" w:space="0" w:color="auto"/>
              <w:left w:val="nil"/>
              <w:bottom w:val="single" w:sz="4" w:space="0" w:color="auto"/>
              <w:right w:val="nil"/>
            </w:tcBorders>
          </w:tcPr>
          <w:p w:rsidR="009A2385" w:rsidRPr="009A2385" w:rsidRDefault="009A2385" w:rsidP="009A2385">
            <w:pPr>
              <w:autoSpaceDE w:val="0"/>
              <w:autoSpaceDN w:val="0"/>
              <w:adjustRightInd w:val="0"/>
              <w:spacing w:after="0" w:line="240" w:lineRule="auto"/>
              <w:rPr>
                <w:rFonts w:ascii="Verdana" w:hAnsi="Verdana" w:cs="Verdana"/>
                <w:bCs/>
                <w:sz w:val="24"/>
                <w:szCs w:val="24"/>
              </w:rPr>
            </w:pPr>
            <w:r w:rsidRPr="009A2385">
              <w:rPr>
                <w:rFonts w:ascii="Verdana" w:hAnsi="Verdana" w:cs="Verdana"/>
                <w:bCs/>
                <w:sz w:val="24"/>
                <w:szCs w:val="24"/>
              </w:rPr>
              <w:t>Brian O’Neill (NIAO) to provide revised report indicating CCNI were getting value for money.</w:t>
            </w:r>
          </w:p>
          <w:p w:rsidR="009A2385" w:rsidRPr="00767D1C" w:rsidRDefault="009A2385" w:rsidP="00227A9D">
            <w:pPr>
              <w:autoSpaceDE w:val="0"/>
              <w:autoSpaceDN w:val="0"/>
              <w:adjustRightInd w:val="0"/>
              <w:spacing w:after="0" w:line="240" w:lineRule="auto"/>
              <w:rPr>
                <w:rFonts w:ascii="Verdana" w:hAnsi="Verdana"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2385" w:rsidRPr="00767D1C" w:rsidRDefault="009A2385" w:rsidP="00907FCC">
            <w:pPr>
              <w:rPr>
                <w:rFonts w:ascii="Verdana" w:hAnsi="Verdana"/>
                <w:sz w:val="24"/>
                <w:szCs w:val="24"/>
              </w:rPr>
            </w:pPr>
            <w:r>
              <w:rPr>
                <w:rFonts w:ascii="Verdana" w:hAnsi="Verdana"/>
                <w:sz w:val="24"/>
                <w:szCs w:val="24"/>
              </w:rPr>
              <w:t>Brian O’Neill</w:t>
            </w:r>
          </w:p>
        </w:tc>
        <w:tc>
          <w:tcPr>
            <w:tcW w:w="1718" w:type="dxa"/>
            <w:tcBorders>
              <w:top w:val="single" w:sz="4" w:space="0" w:color="auto"/>
              <w:left w:val="nil"/>
              <w:bottom w:val="single" w:sz="4" w:space="0" w:color="auto"/>
              <w:right w:val="single" w:sz="4" w:space="0" w:color="auto"/>
            </w:tcBorders>
          </w:tcPr>
          <w:p w:rsidR="009A2385" w:rsidRPr="00767D1C" w:rsidRDefault="009A2385" w:rsidP="00907FCC">
            <w:pPr>
              <w:rPr>
                <w:rFonts w:ascii="Verdana" w:hAnsi="Verdana"/>
                <w:sz w:val="24"/>
                <w:szCs w:val="24"/>
              </w:rPr>
            </w:pPr>
            <w:r>
              <w:rPr>
                <w:rFonts w:ascii="Verdana" w:hAnsi="Verdana"/>
                <w:sz w:val="24"/>
                <w:szCs w:val="24"/>
              </w:rPr>
              <w:t>Underway</w:t>
            </w:r>
          </w:p>
        </w:tc>
      </w:tr>
      <w:tr w:rsidR="00EF74EA"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EF74EA" w:rsidRPr="00767D1C" w:rsidRDefault="00EF74EA" w:rsidP="00907FCC">
            <w:pPr>
              <w:rPr>
                <w:rFonts w:ascii="Verdana" w:hAnsi="Verdana"/>
                <w:sz w:val="24"/>
                <w:szCs w:val="24"/>
              </w:rPr>
            </w:pPr>
            <w:r>
              <w:rPr>
                <w:rFonts w:ascii="Verdana" w:hAnsi="Verdana"/>
                <w:sz w:val="24"/>
                <w:szCs w:val="24"/>
              </w:rPr>
              <w:lastRenderedPageBreak/>
              <w:t>21 (</w:t>
            </w:r>
            <w:r w:rsidR="009A2385">
              <w:rPr>
                <w:rFonts w:ascii="Verdana" w:hAnsi="Verdana"/>
                <w:sz w:val="24"/>
                <w:szCs w:val="24"/>
              </w:rPr>
              <w:t>6</w:t>
            </w:r>
            <w:r>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EF74EA" w:rsidRPr="00767D1C" w:rsidRDefault="00EF74EA" w:rsidP="00907FCC">
            <w:pPr>
              <w:rPr>
                <w:rFonts w:ascii="Verdana" w:hAnsi="Verdana"/>
                <w:sz w:val="24"/>
                <w:szCs w:val="24"/>
              </w:rPr>
            </w:pPr>
            <w:r>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EF74EA" w:rsidRPr="00EF74EA" w:rsidRDefault="00EF74EA" w:rsidP="001F1032">
            <w:pPr>
              <w:autoSpaceDE w:val="0"/>
              <w:autoSpaceDN w:val="0"/>
              <w:adjustRightInd w:val="0"/>
              <w:spacing w:after="0" w:line="240" w:lineRule="auto"/>
              <w:ind w:left="720" w:hanging="720"/>
              <w:rPr>
                <w:rFonts w:ascii="Verdana" w:hAnsi="Verdana"/>
              </w:rPr>
            </w:pPr>
            <w:r w:rsidRPr="00EF74EA">
              <w:rPr>
                <w:rFonts w:ascii="Verdana" w:hAnsi="Verdana"/>
              </w:rPr>
              <w:t>Audit</w:t>
            </w:r>
          </w:p>
          <w:p w:rsidR="00EF74EA" w:rsidRPr="00EF74EA" w:rsidRDefault="00EF74EA" w:rsidP="00EF74EA">
            <w:pPr>
              <w:autoSpaceDE w:val="0"/>
              <w:autoSpaceDN w:val="0"/>
              <w:adjustRightInd w:val="0"/>
              <w:spacing w:after="0" w:line="240" w:lineRule="auto"/>
              <w:ind w:left="720" w:hanging="720"/>
              <w:rPr>
                <w:rFonts w:ascii="Verdana" w:hAnsi="Verdana"/>
              </w:rPr>
            </w:pPr>
            <w:r w:rsidRPr="00EF74EA">
              <w:rPr>
                <w:rFonts w:ascii="Verdana" w:hAnsi="Verdana"/>
              </w:rPr>
              <w:t>Recommendatio</w:t>
            </w:r>
            <w:r>
              <w:rPr>
                <w:rFonts w:ascii="Verdana" w:hAnsi="Verdana"/>
              </w:rPr>
              <w:t>n</w:t>
            </w:r>
            <w:r w:rsidRPr="00EF74EA">
              <w:rPr>
                <w:rFonts w:ascii="Verdana" w:hAnsi="Verdana"/>
              </w:rPr>
              <w:t>s</w:t>
            </w:r>
          </w:p>
          <w:p w:rsidR="00EF74EA" w:rsidRPr="00EF74EA" w:rsidRDefault="00EF74EA" w:rsidP="00EF74EA">
            <w:pPr>
              <w:autoSpaceDE w:val="0"/>
              <w:autoSpaceDN w:val="0"/>
              <w:adjustRightInd w:val="0"/>
              <w:spacing w:after="0" w:line="240" w:lineRule="auto"/>
              <w:ind w:left="720" w:hanging="720"/>
              <w:rPr>
                <w:rFonts w:ascii="Verdana" w:hAnsi="Verdana"/>
              </w:rPr>
            </w:pPr>
            <w:r w:rsidRPr="00EF74EA">
              <w:rPr>
                <w:rFonts w:ascii="Verdana" w:hAnsi="Verdana"/>
              </w:rPr>
              <w:t>Implementation</w:t>
            </w:r>
          </w:p>
          <w:p w:rsidR="00EF74EA" w:rsidRPr="00EF74EA" w:rsidRDefault="00EF74EA" w:rsidP="00EF74EA">
            <w:pPr>
              <w:autoSpaceDE w:val="0"/>
              <w:autoSpaceDN w:val="0"/>
              <w:adjustRightInd w:val="0"/>
              <w:spacing w:after="0" w:line="240" w:lineRule="auto"/>
              <w:ind w:left="720" w:hanging="720"/>
              <w:rPr>
                <w:rFonts w:ascii="Verdana" w:hAnsi="Verdana"/>
                <w:sz w:val="20"/>
                <w:szCs w:val="20"/>
              </w:rPr>
            </w:pPr>
            <w:r w:rsidRPr="00EF74EA">
              <w:rPr>
                <w:rFonts w:ascii="Verdana" w:hAnsi="Verdana"/>
              </w:rPr>
              <w:t>report</w:t>
            </w:r>
          </w:p>
        </w:tc>
        <w:tc>
          <w:tcPr>
            <w:tcW w:w="2646" w:type="dxa"/>
            <w:tcBorders>
              <w:top w:val="single" w:sz="4" w:space="0" w:color="auto"/>
              <w:left w:val="nil"/>
              <w:bottom w:val="single" w:sz="4" w:space="0" w:color="auto"/>
              <w:right w:val="nil"/>
            </w:tcBorders>
          </w:tcPr>
          <w:p w:rsidR="00EF74EA" w:rsidRPr="00EF74EA" w:rsidRDefault="00EF74EA" w:rsidP="00EF74EA">
            <w:pPr>
              <w:spacing w:after="0" w:line="240" w:lineRule="auto"/>
              <w:rPr>
                <w:rFonts w:ascii="Verdana" w:hAnsi="Verdana"/>
                <w:sz w:val="24"/>
                <w:szCs w:val="24"/>
              </w:rPr>
            </w:pPr>
            <w:r w:rsidRPr="00EF74EA">
              <w:rPr>
                <w:rFonts w:ascii="Verdana" w:hAnsi="Verdana"/>
                <w:sz w:val="24"/>
                <w:szCs w:val="24"/>
              </w:rPr>
              <w:t xml:space="preserve">Confirm with DSD arrangements for SEPU to progress a security audit and Loughview building security risk reflected in relevant register. </w:t>
            </w:r>
          </w:p>
          <w:p w:rsidR="00EF74EA" w:rsidRPr="00767D1C" w:rsidRDefault="00EF74EA" w:rsidP="001F1032">
            <w:pPr>
              <w:autoSpaceDE w:val="0"/>
              <w:autoSpaceDN w:val="0"/>
              <w:adjustRightInd w:val="0"/>
              <w:spacing w:after="0" w:line="240" w:lineRule="auto"/>
              <w:rPr>
                <w:rFonts w:ascii="Verdana" w:hAnsi="Verdana"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EF74EA" w:rsidRPr="00767D1C" w:rsidRDefault="00EF74EA" w:rsidP="00907FCC">
            <w:pPr>
              <w:rPr>
                <w:rFonts w:ascii="Verdana" w:hAnsi="Verdana"/>
                <w:sz w:val="24"/>
                <w:szCs w:val="24"/>
              </w:rPr>
            </w:pPr>
            <w:r>
              <w:rPr>
                <w:rFonts w:ascii="Verdana" w:hAnsi="Verdana"/>
                <w:sz w:val="24"/>
                <w:szCs w:val="24"/>
              </w:rPr>
              <w:t>HCorpS</w:t>
            </w:r>
          </w:p>
        </w:tc>
        <w:tc>
          <w:tcPr>
            <w:tcW w:w="1718" w:type="dxa"/>
            <w:tcBorders>
              <w:top w:val="single" w:sz="4" w:space="0" w:color="auto"/>
              <w:left w:val="nil"/>
              <w:bottom w:val="single" w:sz="4" w:space="0" w:color="auto"/>
              <w:right w:val="single" w:sz="4" w:space="0" w:color="auto"/>
            </w:tcBorders>
          </w:tcPr>
          <w:p w:rsidR="00EF74EA" w:rsidRPr="00767D1C" w:rsidRDefault="00EF74EA" w:rsidP="00907FCC">
            <w:pPr>
              <w:rPr>
                <w:rFonts w:ascii="Verdana" w:hAnsi="Verdana"/>
                <w:sz w:val="24"/>
                <w:szCs w:val="24"/>
              </w:rPr>
            </w:pPr>
            <w:r>
              <w:rPr>
                <w:rFonts w:ascii="Verdana" w:hAnsi="Verdana"/>
                <w:sz w:val="24"/>
                <w:szCs w:val="24"/>
              </w:rPr>
              <w:t>Underway</w:t>
            </w:r>
          </w:p>
        </w:tc>
      </w:tr>
      <w:tr w:rsidR="00780550"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780550" w:rsidRPr="00767D1C" w:rsidRDefault="00EF74EA" w:rsidP="00907FCC">
            <w:pPr>
              <w:rPr>
                <w:rFonts w:ascii="Verdana" w:hAnsi="Verdana"/>
                <w:sz w:val="24"/>
                <w:szCs w:val="24"/>
              </w:rPr>
            </w:pPr>
            <w:r>
              <w:rPr>
                <w:rFonts w:ascii="Verdana" w:hAnsi="Verdana"/>
                <w:sz w:val="24"/>
                <w:szCs w:val="24"/>
              </w:rPr>
              <w:t>21 (</w:t>
            </w:r>
            <w:r w:rsidR="009A2385">
              <w:rPr>
                <w:rFonts w:ascii="Verdana" w:hAnsi="Verdana"/>
                <w:sz w:val="24"/>
                <w:szCs w:val="24"/>
              </w:rPr>
              <w:t>7</w:t>
            </w:r>
            <w:r w:rsidR="00F6653A" w:rsidRPr="00767D1C">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Pr="00767D1C" w:rsidRDefault="00F6653A" w:rsidP="00907FCC">
            <w:pPr>
              <w:rPr>
                <w:rFonts w:ascii="Verdana" w:hAnsi="Verdana"/>
                <w:sz w:val="24"/>
                <w:szCs w:val="24"/>
              </w:rPr>
            </w:pPr>
            <w:r w:rsidRPr="00767D1C">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F6653A" w:rsidRPr="00767D1C" w:rsidRDefault="00F6653A" w:rsidP="00780550">
            <w:pPr>
              <w:autoSpaceDE w:val="0"/>
              <w:autoSpaceDN w:val="0"/>
              <w:adjustRightInd w:val="0"/>
              <w:spacing w:after="0" w:line="240" w:lineRule="auto"/>
              <w:ind w:left="720" w:hanging="720"/>
              <w:rPr>
                <w:rFonts w:ascii="Verdana" w:hAnsi="Verdana"/>
                <w:sz w:val="24"/>
                <w:szCs w:val="24"/>
              </w:rPr>
            </w:pPr>
            <w:r w:rsidRPr="00767D1C">
              <w:rPr>
                <w:rFonts w:ascii="Verdana" w:hAnsi="Verdana"/>
                <w:sz w:val="24"/>
                <w:szCs w:val="24"/>
              </w:rPr>
              <w:t>DSD help in</w:t>
            </w:r>
          </w:p>
          <w:p w:rsidR="00F6653A" w:rsidRPr="00767D1C" w:rsidRDefault="00F6653A" w:rsidP="00780550">
            <w:pPr>
              <w:autoSpaceDE w:val="0"/>
              <w:autoSpaceDN w:val="0"/>
              <w:adjustRightInd w:val="0"/>
              <w:spacing w:after="0" w:line="240" w:lineRule="auto"/>
              <w:ind w:left="720" w:hanging="720"/>
              <w:rPr>
                <w:rFonts w:ascii="Verdana" w:hAnsi="Verdana"/>
                <w:sz w:val="24"/>
                <w:szCs w:val="24"/>
              </w:rPr>
            </w:pPr>
            <w:r w:rsidRPr="00767D1C">
              <w:rPr>
                <w:rFonts w:ascii="Verdana" w:hAnsi="Verdana"/>
                <w:sz w:val="24"/>
                <w:szCs w:val="24"/>
              </w:rPr>
              <w:t>Independent</w:t>
            </w:r>
          </w:p>
          <w:p w:rsidR="00F6653A" w:rsidRPr="00767D1C" w:rsidRDefault="00F6653A" w:rsidP="00780550">
            <w:pPr>
              <w:autoSpaceDE w:val="0"/>
              <w:autoSpaceDN w:val="0"/>
              <w:adjustRightInd w:val="0"/>
              <w:spacing w:after="0" w:line="240" w:lineRule="auto"/>
              <w:ind w:left="720" w:hanging="720"/>
              <w:rPr>
                <w:rFonts w:ascii="Verdana" w:hAnsi="Verdana"/>
                <w:sz w:val="24"/>
                <w:szCs w:val="24"/>
              </w:rPr>
            </w:pPr>
            <w:r w:rsidRPr="00767D1C">
              <w:rPr>
                <w:rFonts w:ascii="Verdana" w:hAnsi="Verdana"/>
                <w:sz w:val="24"/>
                <w:szCs w:val="24"/>
              </w:rPr>
              <w:t>Member</w:t>
            </w:r>
          </w:p>
          <w:p w:rsidR="00F6653A" w:rsidRPr="00767D1C" w:rsidRDefault="00F6653A" w:rsidP="00780550">
            <w:pPr>
              <w:autoSpaceDE w:val="0"/>
              <w:autoSpaceDN w:val="0"/>
              <w:adjustRightInd w:val="0"/>
              <w:spacing w:after="0" w:line="240" w:lineRule="auto"/>
              <w:ind w:left="720" w:hanging="720"/>
              <w:rPr>
                <w:rFonts w:ascii="Verdana" w:hAnsi="Verdana"/>
                <w:sz w:val="24"/>
                <w:szCs w:val="24"/>
              </w:rPr>
            </w:pPr>
            <w:r w:rsidRPr="00767D1C">
              <w:rPr>
                <w:rFonts w:ascii="Verdana" w:hAnsi="Verdana"/>
                <w:sz w:val="24"/>
                <w:szCs w:val="24"/>
              </w:rPr>
              <w:t>appointment –</w:t>
            </w:r>
          </w:p>
          <w:p w:rsidR="00780550" w:rsidRPr="00767D1C" w:rsidRDefault="00F6653A" w:rsidP="00780550">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sz w:val="24"/>
                <w:szCs w:val="24"/>
              </w:rPr>
              <w:t>Update</w:t>
            </w:r>
          </w:p>
        </w:tc>
        <w:tc>
          <w:tcPr>
            <w:tcW w:w="2646" w:type="dxa"/>
            <w:tcBorders>
              <w:top w:val="single" w:sz="4" w:space="0" w:color="auto"/>
              <w:left w:val="nil"/>
              <w:bottom w:val="single" w:sz="4" w:space="0" w:color="auto"/>
              <w:right w:val="nil"/>
            </w:tcBorders>
          </w:tcPr>
          <w:p w:rsidR="00780550" w:rsidRPr="00767D1C" w:rsidRDefault="00F6653A" w:rsidP="00780550">
            <w:pPr>
              <w:autoSpaceDE w:val="0"/>
              <w:autoSpaceDN w:val="0"/>
              <w:adjustRightInd w:val="0"/>
              <w:spacing w:after="0" w:line="240" w:lineRule="auto"/>
              <w:rPr>
                <w:rFonts w:ascii="Verdana" w:hAnsi="Verdana" w:cs="Verdana"/>
                <w:bCs/>
                <w:sz w:val="24"/>
                <w:szCs w:val="24"/>
              </w:rPr>
            </w:pPr>
            <w:r w:rsidRPr="00767D1C">
              <w:rPr>
                <w:rFonts w:ascii="Verdana" w:hAnsi="Verdana" w:cs="Verdana"/>
                <w:sz w:val="24"/>
                <w:szCs w:val="24"/>
              </w:rPr>
              <w:t>Martin Devine to progress with the Department</w:t>
            </w:r>
          </w:p>
        </w:tc>
        <w:tc>
          <w:tcPr>
            <w:tcW w:w="1559" w:type="dxa"/>
            <w:tcBorders>
              <w:top w:val="single" w:sz="4" w:space="0" w:color="auto"/>
              <w:left w:val="single" w:sz="4" w:space="0" w:color="auto"/>
              <w:bottom w:val="single" w:sz="4" w:space="0" w:color="auto"/>
              <w:right w:val="single" w:sz="4" w:space="0" w:color="auto"/>
            </w:tcBorders>
          </w:tcPr>
          <w:p w:rsidR="00780550" w:rsidRPr="00767D1C" w:rsidRDefault="00F6653A" w:rsidP="00907FCC">
            <w:pPr>
              <w:rPr>
                <w:rFonts w:ascii="Verdana" w:hAnsi="Verdana"/>
                <w:sz w:val="24"/>
                <w:szCs w:val="24"/>
              </w:rPr>
            </w:pPr>
            <w:r w:rsidRPr="00767D1C">
              <w:rPr>
                <w:rFonts w:ascii="Verdana" w:hAnsi="Verdana"/>
                <w:sz w:val="24"/>
                <w:szCs w:val="24"/>
              </w:rPr>
              <w:t>Martin Devine</w:t>
            </w:r>
          </w:p>
        </w:tc>
        <w:tc>
          <w:tcPr>
            <w:tcW w:w="1718" w:type="dxa"/>
            <w:tcBorders>
              <w:top w:val="single" w:sz="4" w:space="0" w:color="auto"/>
              <w:left w:val="nil"/>
              <w:bottom w:val="single" w:sz="4" w:space="0" w:color="auto"/>
              <w:right w:val="single" w:sz="4" w:space="0" w:color="auto"/>
            </w:tcBorders>
          </w:tcPr>
          <w:p w:rsidR="001D7CF1" w:rsidRPr="00767D1C" w:rsidRDefault="00F6653A" w:rsidP="00907FCC">
            <w:pPr>
              <w:rPr>
                <w:rFonts w:ascii="Verdana" w:hAnsi="Verdana"/>
                <w:sz w:val="24"/>
                <w:szCs w:val="24"/>
              </w:rPr>
            </w:pPr>
            <w:r w:rsidRPr="00767D1C">
              <w:rPr>
                <w:rFonts w:ascii="Verdana" w:hAnsi="Verdana"/>
                <w:sz w:val="24"/>
                <w:szCs w:val="24"/>
              </w:rPr>
              <w:t>Underway</w:t>
            </w:r>
          </w:p>
        </w:tc>
      </w:tr>
      <w:tr w:rsidR="004C4842"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4C4842" w:rsidRDefault="004C4842" w:rsidP="00907FCC">
            <w:pPr>
              <w:rPr>
                <w:rFonts w:ascii="Verdana" w:hAnsi="Verdana"/>
                <w:sz w:val="24"/>
                <w:szCs w:val="24"/>
              </w:rPr>
            </w:pPr>
            <w:r>
              <w:rPr>
                <w:rFonts w:ascii="Verdana" w:hAnsi="Verdana"/>
                <w:sz w:val="24"/>
                <w:szCs w:val="24"/>
              </w:rPr>
              <w:t>21 (</w:t>
            </w:r>
            <w:r w:rsidR="009A2385">
              <w:rPr>
                <w:rFonts w:ascii="Verdana" w:hAnsi="Verdana"/>
                <w:sz w:val="24"/>
                <w:szCs w:val="24"/>
              </w:rPr>
              <w:t>8</w:t>
            </w:r>
            <w:r>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4C4842" w:rsidRPr="00767D1C" w:rsidRDefault="004C4842" w:rsidP="00907FCC">
            <w:pPr>
              <w:rPr>
                <w:rFonts w:ascii="Verdana" w:hAnsi="Verdana"/>
                <w:sz w:val="24"/>
                <w:szCs w:val="24"/>
              </w:rPr>
            </w:pPr>
            <w:r>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4C4842" w:rsidRDefault="004C4842" w:rsidP="00780550">
            <w:pPr>
              <w:autoSpaceDE w:val="0"/>
              <w:autoSpaceDN w:val="0"/>
              <w:adjustRightInd w:val="0"/>
              <w:spacing w:after="0" w:line="240" w:lineRule="auto"/>
              <w:ind w:left="720" w:hanging="720"/>
              <w:rPr>
                <w:rFonts w:ascii="Verdana" w:hAnsi="Verdana"/>
                <w:sz w:val="24"/>
                <w:szCs w:val="24"/>
              </w:rPr>
            </w:pPr>
            <w:r>
              <w:rPr>
                <w:rFonts w:ascii="Verdana" w:hAnsi="Verdana"/>
                <w:sz w:val="24"/>
                <w:szCs w:val="24"/>
              </w:rPr>
              <w:t>Quarterly</w:t>
            </w:r>
          </w:p>
          <w:p w:rsidR="004C4842" w:rsidRDefault="004C4842" w:rsidP="00780550">
            <w:pPr>
              <w:autoSpaceDE w:val="0"/>
              <w:autoSpaceDN w:val="0"/>
              <w:adjustRightInd w:val="0"/>
              <w:spacing w:after="0" w:line="240" w:lineRule="auto"/>
              <w:ind w:left="720" w:hanging="720"/>
              <w:rPr>
                <w:rFonts w:ascii="Verdana" w:hAnsi="Verdana"/>
                <w:sz w:val="24"/>
                <w:szCs w:val="24"/>
              </w:rPr>
            </w:pPr>
            <w:r>
              <w:rPr>
                <w:rFonts w:ascii="Verdana" w:hAnsi="Verdana"/>
                <w:sz w:val="24"/>
                <w:szCs w:val="24"/>
              </w:rPr>
              <w:t>Assurance</w:t>
            </w:r>
          </w:p>
          <w:p w:rsidR="004C4842" w:rsidRPr="004C4842" w:rsidRDefault="004C4842" w:rsidP="00780550">
            <w:pPr>
              <w:autoSpaceDE w:val="0"/>
              <w:autoSpaceDN w:val="0"/>
              <w:adjustRightInd w:val="0"/>
              <w:spacing w:after="0" w:line="240" w:lineRule="auto"/>
              <w:ind w:left="720" w:hanging="720"/>
              <w:rPr>
                <w:rFonts w:ascii="Verdana" w:hAnsi="Verdana"/>
                <w:sz w:val="24"/>
                <w:szCs w:val="24"/>
              </w:rPr>
            </w:pPr>
            <w:r w:rsidRPr="004C4842">
              <w:rPr>
                <w:rFonts w:ascii="Verdana" w:hAnsi="Verdana"/>
                <w:sz w:val="24"/>
                <w:szCs w:val="24"/>
              </w:rPr>
              <w:t>Statement</w:t>
            </w:r>
          </w:p>
        </w:tc>
        <w:tc>
          <w:tcPr>
            <w:tcW w:w="2646" w:type="dxa"/>
            <w:tcBorders>
              <w:top w:val="single" w:sz="4" w:space="0" w:color="auto"/>
              <w:left w:val="nil"/>
              <w:bottom w:val="single" w:sz="4" w:space="0" w:color="auto"/>
              <w:right w:val="nil"/>
            </w:tcBorders>
          </w:tcPr>
          <w:p w:rsidR="004C4842" w:rsidRPr="004C4842" w:rsidRDefault="004C4842" w:rsidP="004C4842">
            <w:pPr>
              <w:autoSpaceDE w:val="0"/>
              <w:autoSpaceDN w:val="0"/>
              <w:adjustRightInd w:val="0"/>
              <w:spacing w:after="0" w:line="240" w:lineRule="auto"/>
              <w:rPr>
                <w:rFonts w:ascii="Verdana" w:hAnsi="Verdana" w:cs="Verdana"/>
                <w:b/>
                <w:sz w:val="24"/>
                <w:szCs w:val="24"/>
                <w:lang w:val="en-US"/>
              </w:rPr>
            </w:pPr>
            <w:r w:rsidRPr="004C4842">
              <w:rPr>
                <w:rFonts w:ascii="Verdana" w:hAnsi="Verdana" w:cs="Verdana"/>
                <w:sz w:val="24"/>
                <w:szCs w:val="24"/>
                <w:lang w:val="en-US"/>
              </w:rPr>
              <w:t>It was agreed to clarify assurance reporting regarding DAO 10/6.</w:t>
            </w:r>
          </w:p>
          <w:p w:rsidR="004C4842" w:rsidRPr="00767D1C" w:rsidRDefault="004C4842" w:rsidP="00780550">
            <w:pPr>
              <w:autoSpaceDE w:val="0"/>
              <w:autoSpaceDN w:val="0"/>
              <w:adjustRightInd w:val="0"/>
              <w:spacing w:after="0" w:line="240" w:lineRule="auto"/>
              <w:rPr>
                <w:rFonts w:ascii="Verdana" w:hAnsi="Verdana" w:cs="Verdana"/>
                <w:sz w:val="24"/>
                <w:szCs w:val="24"/>
              </w:rPr>
            </w:pPr>
          </w:p>
        </w:tc>
        <w:tc>
          <w:tcPr>
            <w:tcW w:w="1559" w:type="dxa"/>
            <w:tcBorders>
              <w:top w:val="single" w:sz="4" w:space="0" w:color="auto"/>
              <w:left w:val="single" w:sz="4" w:space="0" w:color="auto"/>
              <w:bottom w:val="single" w:sz="4" w:space="0" w:color="auto"/>
              <w:right w:val="single" w:sz="4" w:space="0" w:color="auto"/>
            </w:tcBorders>
          </w:tcPr>
          <w:p w:rsidR="004C4842" w:rsidRDefault="004C4842" w:rsidP="00907FCC">
            <w:pPr>
              <w:rPr>
                <w:rFonts w:ascii="Verdana" w:hAnsi="Verdana"/>
                <w:sz w:val="24"/>
                <w:szCs w:val="24"/>
              </w:rPr>
            </w:pPr>
            <w:r>
              <w:rPr>
                <w:rFonts w:ascii="Verdana" w:hAnsi="Verdana"/>
                <w:sz w:val="24"/>
                <w:szCs w:val="24"/>
              </w:rPr>
              <w:t>HCorpS</w:t>
            </w:r>
          </w:p>
          <w:p w:rsidR="004C4842" w:rsidRPr="00767D1C" w:rsidRDefault="004C4842" w:rsidP="00907FCC">
            <w:pPr>
              <w:rPr>
                <w:rFonts w:ascii="Verdana" w:hAnsi="Verdana"/>
                <w:sz w:val="24"/>
                <w:szCs w:val="24"/>
              </w:rPr>
            </w:pPr>
          </w:p>
        </w:tc>
        <w:tc>
          <w:tcPr>
            <w:tcW w:w="1718" w:type="dxa"/>
            <w:tcBorders>
              <w:top w:val="single" w:sz="4" w:space="0" w:color="auto"/>
              <w:left w:val="nil"/>
              <w:bottom w:val="single" w:sz="4" w:space="0" w:color="auto"/>
              <w:right w:val="single" w:sz="4" w:space="0" w:color="auto"/>
            </w:tcBorders>
          </w:tcPr>
          <w:p w:rsidR="004C4842" w:rsidRPr="00767D1C" w:rsidRDefault="004C4842" w:rsidP="00907FCC">
            <w:pPr>
              <w:rPr>
                <w:rFonts w:ascii="Verdana" w:hAnsi="Verdana"/>
                <w:sz w:val="24"/>
                <w:szCs w:val="24"/>
              </w:rPr>
            </w:pPr>
            <w:r>
              <w:rPr>
                <w:rFonts w:ascii="Verdana" w:hAnsi="Verdana"/>
                <w:sz w:val="24"/>
                <w:szCs w:val="24"/>
              </w:rPr>
              <w:t>Underway</w:t>
            </w:r>
          </w:p>
        </w:tc>
      </w:tr>
      <w:tr w:rsidR="00780550" w:rsidRPr="00767D1C" w:rsidTr="00EF74EA">
        <w:trPr>
          <w:trHeight w:val="1007"/>
        </w:trPr>
        <w:tc>
          <w:tcPr>
            <w:tcW w:w="1384" w:type="dxa"/>
            <w:tcBorders>
              <w:top w:val="single" w:sz="4" w:space="0" w:color="auto"/>
              <w:left w:val="single" w:sz="4" w:space="0" w:color="auto"/>
              <w:bottom w:val="single" w:sz="4" w:space="0" w:color="auto"/>
              <w:right w:val="nil"/>
            </w:tcBorders>
            <w:noWrap/>
          </w:tcPr>
          <w:p w:rsidR="00780550" w:rsidRPr="00767D1C" w:rsidRDefault="004C4842" w:rsidP="00907FCC">
            <w:pPr>
              <w:rPr>
                <w:rFonts w:ascii="Verdana" w:hAnsi="Verdana"/>
                <w:sz w:val="24"/>
                <w:szCs w:val="24"/>
              </w:rPr>
            </w:pPr>
            <w:r>
              <w:rPr>
                <w:rFonts w:ascii="Verdana" w:hAnsi="Verdana"/>
                <w:sz w:val="24"/>
                <w:szCs w:val="24"/>
              </w:rPr>
              <w:t>21 (</w:t>
            </w:r>
            <w:r w:rsidR="009A2385">
              <w:rPr>
                <w:rFonts w:ascii="Verdana" w:hAnsi="Verdana"/>
                <w:sz w:val="24"/>
                <w:szCs w:val="24"/>
              </w:rPr>
              <w:t>9</w:t>
            </w:r>
            <w:r w:rsidR="00F6653A" w:rsidRPr="00767D1C">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Pr="00767D1C" w:rsidRDefault="00F6653A" w:rsidP="00907FCC">
            <w:pPr>
              <w:rPr>
                <w:rFonts w:ascii="Verdana" w:hAnsi="Verdana"/>
                <w:sz w:val="24"/>
                <w:szCs w:val="24"/>
              </w:rPr>
            </w:pPr>
            <w:r w:rsidRPr="00767D1C">
              <w:rPr>
                <w:rFonts w:ascii="Verdana" w:hAnsi="Verdana"/>
                <w:sz w:val="24"/>
                <w:szCs w:val="24"/>
              </w:rPr>
              <w:t>09/09/14</w:t>
            </w:r>
          </w:p>
        </w:tc>
        <w:tc>
          <w:tcPr>
            <w:tcW w:w="2315" w:type="dxa"/>
            <w:tcBorders>
              <w:top w:val="single" w:sz="4" w:space="0" w:color="auto"/>
              <w:left w:val="nil"/>
              <w:bottom w:val="single" w:sz="4" w:space="0" w:color="auto"/>
              <w:right w:val="single" w:sz="4" w:space="0" w:color="auto"/>
            </w:tcBorders>
          </w:tcPr>
          <w:p w:rsidR="00F6653A" w:rsidRPr="00767D1C" w:rsidRDefault="00F6653A" w:rsidP="00780550">
            <w:pPr>
              <w:autoSpaceDE w:val="0"/>
              <w:autoSpaceDN w:val="0"/>
              <w:adjustRightInd w:val="0"/>
              <w:spacing w:after="0" w:line="240" w:lineRule="auto"/>
              <w:ind w:left="720" w:hanging="720"/>
              <w:rPr>
                <w:rFonts w:ascii="Verdana" w:hAnsi="Verdana" w:cs="Verdana"/>
                <w:sz w:val="24"/>
                <w:szCs w:val="24"/>
                <w:lang w:val="en-US"/>
              </w:rPr>
            </w:pPr>
            <w:r w:rsidRPr="00767D1C">
              <w:rPr>
                <w:rFonts w:ascii="Verdana" w:hAnsi="Verdana" w:cs="Verdana"/>
                <w:sz w:val="24"/>
                <w:szCs w:val="24"/>
                <w:lang w:val="en-US"/>
              </w:rPr>
              <w:t>Self</w:t>
            </w:r>
          </w:p>
          <w:p w:rsidR="00780550" w:rsidRPr="00767D1C" w:rsidRDefault="00F6653A" w:rsidP="00780550">
            <w:pPr>
              <w:autoSpaceDE w:val="0"/>
              <w:autoSpaceDN w:val="0"/>
              <w:adjustRightInd w:val="0"/>
              <w:spacing w:after="0" w:line="240" w:lineRule="auto"/>
              <w:ind w:left="720" w:hanging="720"/>
              <w:rPr>
                <w:rFonts w:ascii="Verdana" w:hAnsi="Verdana" w:cs="Verdana"/>
                <w:bCs/>
                <w:sz w:val="24"/>
                <w:szCs w:val="24"/>
              </w:rPr>
            </w:pPr>
            <w:r w:rsidRPr="00767D1C">
              <w:rPr>
                <w:rFonts w:ascii="Verdana" w:hAnsi="Verdana" w:cs="Verdana"/>
                <w:sz w:val="24"/>
                <w:szCs w:val="24"/>
                <w:lang w:val="en-US"/>
              </w:rPr>
              <w:t>Assessment</w:t>
            </w:r>
          </w:p>
        </w:tc>
        <w:tc>
          <w:tcPr>
            <w:tcW w:w="2646" w:type="dxa"/>
            <w:tcBorders>
              <w:top w:val="single" w:sz="4" w:space="0" w:color="auto"/>
              <w:left w:val="nil"/>
              <w:bottom w:val="single" w:sz="4" w:space="0" w:color="auto"/>
              <w:right w:val="nil"/>
            </w:tcBorders>
          </w:tcPr>
          <w:p w:rsidR="00780550" w:rsidRPr="00767D1C" w:rsidRDefault="00F6653A" w:rsidP="00780550">
            <w:pPr>
              <w:autoSpaceDE w:val="0"/>
              <w:autoSpaceDN w:val="0"/>
              <w:adjustRightInd w:val="0"/>
              <w:spacing w:after="0" w:line="240" w:lineRule="auto"/>
              <w:rPr>
                <w:rFonts w:ascii="Verdana" w:hAnsi="Verdana" w:cs="Verdana"/>
                <w:bCs/>
                <w:sz w:val="24"/>
                <w:szCs w:val="24"/>
              </w:rPr>
            </w:pPr>
            <w:r w:rsidRPr="00767D1C">
              <w:rPr>
                <w:rFonts w:ascii="Verdana" w:hAnsi="Verdana" w:cs="Verdana"/>
                <w:sz w:val="24"/>
                <w:szCs w:val="24"/>
                <w:lang w:val="en-US"/>
              </w:rPr>
              <w:t>Dates to be agreed for the Self Assessment exercise</w:t>
            </w:r>
          </w:p>
        </w:tc>
        <w:tc>
          <w:tcPr>
            <w:tcW w:w="1559" w:type="dxa"/>
            <w:tcBorders>
              <w:top w:val="single" w:sz="4" w:space="0" w:color="auto"/>
              <w:left w:val="single" w:sz="4" w:space="0" w:color="auto"/>
              <w:bottom w:val="single" w:sz="4" w:space="0" w:color="auto"/>
              <w:right w:val="single" w:sz="4" w:space="0" w:color="auto"/>
            </w:tcBorders>
          </w:tcPr>
          <w:p w:rsidR="00780550" w:rsidRPr="00767D1C" w:rsidRDefault="00F6653A" w:rsidP="00907FCC">
            <w:pPr>
              <w:rPr>
                <w:rFonts w:ascii="Verdana" w:hAnsi="Verdana"/>
                <w:sz w:val="24"/>
                <w:szCs w:val="24"/>
              </w:rPr>
            </w:pPr>
            <w:r w:rsidRPr="00767D1C">
              <w:rPr>
                <w:rFonts w:ascii="Verdana" w:hAnsi="Verdana"/>
                <w:sz w:val="24"/>
                <w:szCs w:val="24"/>
              </w:rPr>
              <w:t>Kathryn Jennett</w:t>
            </w:r>
          </w:p>
        </w:tc>
        <w:tc>
          <w:tcPr>
            <w:tcW w:w="1718" w:type="dxa"/>
            <w:tcBorders>
              <w:top w:val="single" w:sz="4" w:space="0" w:color="auto"/>
              <w:left w:val="nil"/>
              <w:bottom w:val="single" w:sz="4" w:space="0" w:color="auto"/>
              <w:right w:val="single" w:sz="4" w:space="0" w:color="auto"/>
            </w:tcBorders>
          </w:tcPr>
          <w:p w:rsidR="00780550" w:rsidRPr="00767D1C" w:rsidRDefault="00EF74EA" w:rsidP="00907FCC">
            <w:pPr>
              <w:rPr>
                <w:rFonts w:ascii="Verdana" w:hAnsi="Verdana"/>
                <w:sz w:val="24"/>
                <w:szCs w:val="24"/>
              </w:rPr>
            </w:pPr>
            <w:r>
              <w:rPr>
                <w:rFonts w:ascii="Verdana" w:hAnsi="Verdana"/>
                <w:sz w:val="24"/>
                <w:szCs w:val="24"/>
              </w:rPr>
              <w:t>Complete</w:t>
            </w:r>
          </w:p>
        </w:tc>
      </w:tr>
    </w:tbl>
    <w:p w:rsidR="00327C6B" w:rsidRPr="00767D1C" w:rsidRDefault="00327C6B" w:rsidP="00327C6B">
      <w:pPr>
        <w:rPr>
          <w:rFonts w:ascii="Verdana" w:hAnsi="Verdana"/>
          <w:sz w:val="24"/>
          <w:szCs w:val="24"/>
        </w:rPr>
      </w:pPr>
    </w:p>
    <w:p w:rsidR="001E28B3" w:rsidRPr="00767D1C" w:rsidRDefault="001E28B3" w:rsidP="00327C6B">
      <w:pPr>
        <w:rPr>
          <w:rFonts w:ascii="Verdana" w:hAnsi="Verdana"/>
          <w:sz w:val="24"/>
          <w:szCs w:val="24"/>
        </w:rPr>
      </w:pPr>
    </w:p>
    <w:sectPr w:rsidR="001E28B3" w:rsidRPr="00767D1C" w:rsidSect="00D43C1E">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226" w:rsidRDefault="00DC3226" w:rsidP="007F6AE8">
      <w:pPr>
        <w:spacing w:after="0" w:line="240" w:lineRule="auto"/>
      </w:pPr>
      <w:r>
        <w:separator/>
      </w:r>
    </w:p>
  </w:endnote>
  <w:endnote w:type="continuationSeparator" w:id="0">
    <w:p w:rsidR="00DC3226" w:rsidRDefault="00DC3226" w:rsidP="007F6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5401"/>
      <w:docPartObj>
        <w:docPartGallery w:val="Page Numbers (Bottom of Page)"/>
        <w:docPartUnique/>
      </w:docPartObj>
    </w:sdtPr>
    <w:sdtContent>
      <w:p w:rsidR="00DC3226" w:rsidRDefault="00FD6DDC">
        <w:pPr>
          <w:pStyle w:val="Footer"/>
          <w:jc w:val="right"/>
        </w:pPr>
        <w:fldSimple w:instr=" PAGE   \* MERGEFORMAT ">
          <w:r w:rsidR="00136761">
            <w:rPr>
              <w:noProof/>
            </w:rPr>
            <w:t>7</w:t>
          </w:r>
        </w:fldSimple>
      </w:p>
    </w:sdtContent>
  </w:sdt>
  <w:p w:rsidR="00DC3226" w:rsidRDefault="00DC3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226" w:rsidRDefault="00DC3226" w:rsidP="007F6AE8">
      <w:pPr>
        <w:spacing w:after="0" w:line="240" w:lineRule="auto"/>
      </w:pPr>
      <w:r>
        <w:separator/>
      </w:r>
    </w:p>
  </w:footnote>
  <w:footnote w:type="continuationSeparator" w:id="0">
    <w:p w:rsidR="00DC3226" w:rsidRDefault="00DC3226" w:rsidP="007F6A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readOnly" w:enforcement="1" w:cryptProviderType="rsaFull" w:cryptAlgorithmClass="hash" w:cryptAlgorithmType="typeAny" w:cryptAlgorithmSid="4" w:cryptSpinCount="100000" w:hash="IAoLC8JRiDCronqwfCozdjei9ug=" w:salt="OYYcsYYyKVNFfCdr+qC8Uw=="/>
  <w:defaultTabStop w:val="720"/>
  <w:characterSpacingControl w:val="doNotCompress"/>
  <w:hdrShapeDefaults>
    <o:shapedefaults v:ext="edit" spidmax="6145"/>
  </w:hdrShapeDefaults>
  <w:footnotePr>
    <w:footnote w:id="-1"/>
    <w:footnote w:id="0"/>
  </w:footnotePr>
  <w:endnotePr>
    <w:endnote w:id="-1"/>
    <w:endnote w:id="0"/>
  </w:endnotePr>
  <w:compat/>
  <w:rsids>
    <w:rsidRoot w:val="00C26E9C"/>
    <w:rsid w:val="00001ABD"/>
    <w:rsid w:val="0000371D"/>
    <w:rsid w:val="00051BB1"/>
    <w:rsid w:val="0006246F"/>
    <w:rsid w:val="000828FD"/>
    <w:rsid w:val="00083E65"/>
    <w:rsid w:val="0009612A"/>
    <w:rsid w:val="00097184"/>
    <w:rsid w:val="000A45C2"/>
    <w:rsid w:val="000C4AD8"/>
    <w:rsid w:val="000E1CD9"/>
    <w:rsid w:val="000E553E"/>
    <w:rsid w:val="00107355"/>
    <w:rsid w:val="001209DE"/>
    <w:rsid w:val="00136761"/>
    <w:rsid w:val="001413CA"/>
    <w:rsid w:val="001537FB"/>
    <w:rsid w:val="00163178"/>
    <w:rsid w:val="00167018"/>
    <w:rsid w:val="001736B5"/>
    <w:rsid w:val="00173C1D"/>
    <w:rsid w:val="001837FD"/>
    <w:rsid w:val="00187B7C"/>
    <w:rsid w:val="00191C89"/>
    <w:rsid w:val="00192650"/>
    <w:rsid w:val="001A01EB"/>
    <w:rsid w:val="001B0FA6"/>
    <w:rsid w:val="001B58E1"/>
    <w:rsid w:val="001C19BD"/>
    <w:rsid w:val="001C50B5"/>
    <w:rsid w:val="001D7CF1"/>
    <w:rsid w:val="001E1F93"/>
    <w:rsid w:val="001E28B3"/>
    <w:rsid w:val="001F1032"/>
    <w:rsid w:val="002042CD"/>
    <w:rsid w:val="00227A9D"/>
    <w:rsid w:val="00232111"/>
    <w:rsid w:val="0023237A"/>
    <w:rsid w:val="002463B4"/>
    <w:rsid w:val="00277CCF"/>
    <w:rsid w:val="00290AA1"/>
    <w:rsid w:val="00291C6B"/>
    <w:rsid w:val="002931CB"/>
    <w:rsid w:val="00293529"/>
    <w:rsid w:val="00295202"/>
    <w:rsid w:val="002A6E16"/>
    <w:rsid w:val="002B0201"/>
    <w:rsid w:val="002B7012"/>
    <w:rsid w:val="002C1D4A"/>
    <w:rsid w:val="002D2188"/>
    <w:rsid w:val="00301BAA"/>
    <w:rsid w:val="003020B9"/>
    <w:rsid w:val="00306C53"/>
    <w:rsid w:val="003103D4"/>
    <w:rsid w:val="0031329E"/>
    <w:rsid w:val="00324A61"/>
    <w:rsid w:val="00327C6B"/>
    <w:rsid w:val="00333277"/>
    <w:rsid w:val="003442E8"/>
    <w:rsid w:val="003469DA"/>
    <w:rsid w:val="00352190"/>
    <w:rsid w:val="0036752C"/>
    <w:rsid w:val="00370729"/>
    <w:rsid w:val="00384039"/>
    <w:rsid w:val="00384B14"/>
    <w:rsid w:val="00390926"/>
    <w:rsid w:val="003A322B"/>
    <w:rsid w:val="003B18E4"/>
    <w:rsid w:val="003C5FA1"/>
    <w:rsid w:val="00400622"/>
    <w:rsid w:val="00406671"/>
    <w:rsid w:val="00415995"/>
    <w:rsid w:val="004272EA"/>
    <w:rsid w:val="004315D1"/>
    <w:rsid w:val="0046034A"/>
    <w:rsid w:val="004671B1"/>
    <w:rsid w:val="00475FA9"/>
    <w:rsid w:val="0048543B"/>
    <w:rsid w:val="00485C67"/>
    <w:rsid w:val="00495116"/>
    <w:rsid w:val="004A2A49"/>
    <w:rsid w:val="004C4842"/>
    <w:rsid w:val="004C56B2"/>
    <w:rsid w:val="004C58CA"/>
    <w:rsid w:val="004C67F6"/>
    <w:rsid w:val="004D4E77"/>
    <w:rsid w:val="004D6E68"/>
    <w:rsid w:val="005042AE"/>
    <w:rsid w:val="0050756C"/>
    <w:rsid w:val="005117F2"/>
    <w:rsid w:val="00534DE0"/>
    <w:rsid w:val="005371B0"/>
    <w:rsid w:val="0056691D"/>
    <w:rsid w:val="00570079"/>
    <w:rsid w:val="0057142C"/>
    <w:rsid w:val="00575E9A"/>
    <w:rsid w:val="00596900"/>
    <w:rsid w:val="005A506F"/>
    <w:rsid w:val="005B0EDC"/>
    <w:rsid w:val="005C3D5F"/>
    <w:rsid w:val="005C7B69"/>
    <w:rsid w:val="005D72A1"/>
    <w:rsid w:val="005E2AB1"/>
    <w:rsid w:val="005E545F"/>
    <w:rsid w:val="005E7493"/>
    <w:rsid w:val="00600033"/>
    <w:rsid w:val="006043A0"/>
    <w:rsid w:val="006404AA"/>
    <w:rsid w:val="00640515"/>
    <w:rsid w:val="006534E4"/>
    <w:rsid w:val="00653B72"/>
    <w:rsid w:val="00676F9F"/>
    <w:rsid w:val="00683DB0"/>
    <w:rsid w:val="006908C1"/>
    <w:rsid w:val="00694A30"/>
    <w:rsid w:val="006B5B5C"/>
    <w:rsid w:val="006C16BE"/>
    <w:rsid w:val="006C633F"/>
    <w:rsid w:val="006D1916"/>
    <w:rsid w:val="006D277F"/>
    <w:rsid w:val="006E5752"/>
    <w:rsid w:val="007005C1"/>
    <w:rsid w:val="007059BE"/>
    <w:rsid w:val="0070624A"/>
    <w:rsid w:val="0071283F"/>
    <w:rsid w:val="007227FA"/>
    <w:rsid w:val="007342AE"/>
    <w:rsid w:val="00745BDE"/>
    <w:rsid w:val="0075591D"/>
    <w:rsid w:val="00757D07"/>
    <w:rsid w:val="007607C1"/>
    <w:rsid w:val="00763C75"/>
    <w:rsid w:val="00767D1C"/>
    <w:rsid w:val="0077456D"/>
    <w:rsid w:val="00780550"/>
    <w:rsid w:val="00783CFA"/>
    <w:rsid w:val="00785813"/>
    <w:rsid w:val="0079400B"/>
    <w:rsid w:val="007940F7"/>
    <w:rsid w:val="007A3DDE"/>
    <w:rsid w:val="007A691D"/>
    <w:rsid w:val="007B57F2"/>
    <w:rsid w:val="007C7468"/>
    <w:rsid w:val="007C755E"/>
    <w:rsid w:val="007D0050"/>
    <w:rsid w:val="007F2EA2"/>
    <w:rsid w:val="007F6AE8"/>
    <w:rsid w:val="008011BE"/>
    <w:rsid w:val="00816B39"/>
    <w:rsid w:val="008214CE"/>
    <w:rsid w:val="008266C0"/>
    <w:rsid w:val="00853083"/>
    <w:rsid w:val="00876AC3"/>
    <w:rsid w:val="008A5449"/>
    <w:rsid w:val="008B2C6A"/>
    <w:rsid w:val="008B584E"/>
    <w:rsid w:val="008B700A"/>
    <w:rsid w:val="008F778A"/>
    <w:rsid w:val="0090231E"/>
    <w:rsid w:val="00905E26"/>
    <w:rsid w:val="00907FCC"/>
    <w:rsid w:val="009106DF"/>
    <w:rsid w:val="009415BC"/>
    <w:rsid w:val="00954F33"/>
    <w:rsid w:val="00956F8B"/>
    <w:rsid w:val="009779E9"/>
    <w:rsid w:val="00983944"/>
    <w:rsid w:val="00984AFB"/>
    <w:rsid w:val="00995857"/>
    <w:rsid w:val="009A1351"/>
    <w:rsid w:val="009A2385"/>
    <w:rsid w:val="009A4C42"/>
    <w:rsid w:val="009C7118"/>
    <w:rsid w:val="009D4898"/>
    <w:rsid w:val="009D7381"/>
    <w:rsid w:val="00A03D1B"/>
    <w:rsid w:val="00A05646"/>
    <w:rsid w:val="00A05841"/>
    <w:rsid w:val="00A07D4B"/>
    <w:rsid w:val="00A269BF"/>
    <w:rsid w:val="00A32930"/>
    <w:rsid w:val="00A43BB6"/>
    <w:rsid w:val="00A460CE"/>
    <w:rsid w:val="00A937AB"/>
    <w:rsid w:val="00A95A43"/>
    <w:rsid w:val="00A96782"/>
    <w:rsid w:val="00AA6B38"/>
    <w:rsid w:val="00AD52B0"/>
    <w:rsid w:val="00AE1540"/>
    <w:rsid w:val="00AE7C92"/>
    <w:rsid w:val="00AF305C"/>
    <w:rsid w:val="00B30632"/>
    <w:rsid w:val="00B355B1"/>
    <w:rsid w:val="00B6740E"/>
    <w:rsid w:val="00B76737"/>
    <w:rsid w:val="00B768FD"/>
    <w:rsid w:val="00B86804"/>
    <w:rsid w:val="00B90E11"/>
    <w:rsid w:val="00B92237"/>
    <w:rsid w:val="00BA3AA3"/>
    <w:rsid w:val="00BA4748"/>
    <w:rsid w:val="00BB1C91"/>
    <w:rsid w:val="00BD2B37"/>
    <w:rsid w:val="00BE002C"/>
    <w:rsid w:val="00BE6C45"/>
    <w:rsid w:val="00C14764"/>
    <w:rsid w:val="00C1744D"/>
    <w:rsid w:val="00C2026A"/>
    <w:rsid w:val="00C24E0B"/>
    <w:rsid w:val="00C252CD"/>
    <w:rsid w:val="00C26BB4"/>
    <w:rsid w:val="00C26E9C"/>
    <w:rsid w:val="00C27953"/>
    <w:rsid w:val="00C32DB1"/>
    <w:rsid w:val="00C400B8"/>
    <w:rsid w:val="00C6131F"/>
    <w:rsid w:val="00CB1529"/>
    <w:rsid w:val="00CD0368"/>
    <w:rsid w:val="00CD1CAD"/>
    <w:rsid w:val="00CD32F7"/>
    <w:rsid w:val="00CD7228"/>
    <w:rsid w:val="00D05371"/>
    <w:rsid w:val="00D05731"/>
    <w:rsid w:val="00D34473"/>
    <w:rsid w:val="00D43C1E"/>
    <w:rsid w:val="00D62363"/>
    <w:rsid w:val="00D84015"/>
    <w:rsid w:val="00DC218A"/>
    <w:rsid w:val="00DC3226"/>
    <w:rsid w:val="00DD0687"/>
    <w:rsid w:val="00DD4EDD"/>
    <w:rsid w:val="00DE00A2"/>
    <w:rsid w:val="00DE68B1"/>
    <w:rsid w:val="00DF52ED"/>
    <w:rsid w:val="00E15AD0"/>
    <w:rsid w:val="00E23117"/>
    <w:rsid w:val="00E660DC"/>
    <w:rsid w:val="00E662A6"/>
    <w:rsid w:val="00E6678B"/>
    <w:rsid w:val="00E679D2"/>
    <w:rsid w:val="00E733C5"/>
    <w:rsid w:val="00E764D1"/>
    <w:rsid w:val="00E80C81"/>
    <w:rsid w:val="00E8323B"/>
    <w:rsid w:val="00E84A2F"/>
    <w:rsid w:val="00E86908"/>
    <w:rsid w:val="00E91269"/>
    <w:rsid w:val="00E9152F"/>
    <w:rsid w:val="00EC20F6"/>
    <w:rsid w:val="00ED63B2"/>
    <w:rsid w:val="00EE191E"/>
    <w:rsid w:val="00EF74EA"/>
    <w:rsid w:val="00F220E1"/>
    <w:rsid w:val="00F34561"/>
    <w:rsid w:val="00F35EDF"/>
    <w:rsid w:val="00F4308A"/>
    <w:rsid w:val="00F434A1"/>
    <w:rsid w:val="00F47BAB"/>
    <w:rsid w:val="00F50E8C"/>
    <w:rsid w:val="00F61BDD"/>
    <w:rsid w:val="00F6300A"/>
    <w:rsid w:val="00F65CF9"/>
    <w:rsid w:val="00F6653A"/>
    <w:rsid w:val="00F777E0"/>
    <w:rsid w:val="00F81209"/>
    <w:rsid w:val="00F97891"/>
    <w:rsid w:val="00FA494D"/>
    <w:rsid w:val="00FB5F9C"/>
    <w:rsid w:val="00FB6C4E"/>
    <w:rsid w:val="00FC2836"/>
    <w:rsid w:val="00FD2AB5"/>
    <w:rsid w:val="00FD6DDC"/>
    <w:rsid w:val="00FE0D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5D1"/>
    <w:rPr>
      <w:rFonts w:ascii="Tahoma" w:hAnsi="Tahoma" w:cs="Tahoma"/>
      <w:sz w:val="16"/>
      <w:szCs w:val="16"/>
    </w:rPr>
  </w:style>
  <w:style w:type="paragraph" w:styleId="Header">
    <w:name w:val="header"/>
    <w:basedOn w:val="Normal"/>
    <w:link w:val="HeaderChar"/>
    <w:uiPriority w:val="99"/>
    <w:semiHidden/>
    <w:unhideWhenUsed/>
    <w:rsid w:val="007F6A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6AE8"/>
  </w:style>
  <w:style w:type="paragraph" w:styleId="Footer">
    <w:name w:val="footer"/>
    <w:basedOn w:val="Normal"/>
    <w:link w:val="FooterChar"/>
    <w:uiPriority w:val="99"/>
    <w:unhideWhenUsed/>
    <w:rsid w:val="007F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AE8"/>
  </w:style>
  <w:style w:type="character" w:styleId="CommentReference">
    <w:name w:val="annotation reference"/>
    <w:basedOn w:val="DefaultParagraphFont"/>
    <w:uiPriority w:val="99"/>
    <w:semiHidden/>
    <w:unhideWhenUsed/>
    <w:rsid w:val="006B5B5C"/>
    <w:rPr>
      <w:sz w:val="16"/>
      <w:szCs w:val="16"/>
    </w:rPr>
  </w:style>
  <w:style w:type="paragraph" w:styleId="CommentText">
    <w:name w:val="annotation text"/>
    <w:basedOn w:val="Normal"/>
    <w:link w:val="CommentTextChar"/>
    <w:uiPriority w:val="99"/>
    <w:semiHidden/>
    <w:unhideWhenUsed/>
    <w:rsid w:val="006B5B5C"/>
    <w:pPr>
      <w:spacing w:line="240" w:lineRule="auto"/>
    </w:pPr>
    <w:rPr>
      <w:sz w:val="20"/>
      <w:szCs w:val="20"/>
    </w:rPr>
  </w:style>
  <w:style w:type="character" w:customStyle="1" w:styleId="CommentTextChar">
    <w:name w:val="Comment Text Char"/>
    <w:basedOn w:val="DefaultParagraphFont"/>
    <w:link w:val="CommentText"/>
    <w:uiPriority w:val="99"/>
    <w:semiHidden/>
    <w:rsid w:val="006B5B5C"/>
    <w:rPr>
      <w:sz w:val="20"/>
      <w:szCs w:val="20"/>
    </w:rPr>
  </w:style>
  <w:style w:type="paragraph" w:styleId="CommentSubject">
    <w:name w:val="annotation subject"/>
    <w:basedOn w:val="CommentText"/>
    <w:next w:val="CommentText"/>
    <w:link w:val="CommentSubjectChar"/>
    <w:uiPriority w:val="99"/>
    <w:semiHidden/>
    <w:unhideWhenUsed/>
    <w:rsid w:val="006B5B5C"/>
    <w:rPr>
      <w:b/>
      <w:bCs/>
    </w:rPr>
  </w:style>
  <w:style w:type="character" w:customStyle="1" w:styleId="CommentSubjectChar">
    <w:name w:val="Comment Subject Char"/>
    <w:basedOn w:val="CommentTextChar"/>
    <w:link w:val="CommentSubject"/>
    <w:uiPriority w:val="99"/>
    <w:semiHidden/>
    <w:rsid w:val="006B5B5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E1B2-56DF-4859-9251-773FD830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1554</Words>
  <Characters>8858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DSD-Hugheso</dc:creator>
  <cp:keywords/>
  <dc:description/>
  <cp:lastModifiedBy>Shirley Kernan</cp:lastModifiedBy>
  <cp:revision>23</cp:revision>
  <cp:lastPrinted>2014-09-10T11:10:00Z</cp:lastPrinted>
  <dcterms:created xsi:type="dcterms:W3CDTF">2014-09-09T11:20:00Z</dcterms:created>
  <dcterms:modified xsi:type="dcterms:W3CDTF">2015-01-13T15:41:00Z</dcterms:modified>
</cp:coreProperties>
</file>